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77CA8" w14:textId="58CE65B5" w:rsidR="007E202C" w:rsidRPr="007E202C" w:rsidRDefault="0040000F" w:rsidP="007E202C">
      <w:pPr>
        <w:spacing w:before="60" w:after="0"/>
        <w:jc w:val="center"/>
        <w:rPr>
          <w:rStyle w:val="Strong"/>
          <w:rFonts w:ascii="Century Gothic" w:eastAsia="Times New Roman" w:hAnsi="Century Gothic" w:cs="Tahoma"/>
          <w:color w:val="595959" w:themeColor="text1" w:themeTint="A6"/>
          <w:sz w:val="26"/>
          <w:szCs w:val="26"/>
        </w:rPr>
      </w:pPr>
      <w:bookmarkStart w:id="0" w:name="_Hlk41902655"/>
      <w:r w:rsidRPr="00CD1A97">
        <w:rPr>
          <w:noProof/>
          <w:sz w:val="20"/>
        </w:rPr>
        <w:drawing>
          <wp:anchor distT="0" distB="0" distL="114300" distR="114300" simplePos="0" relativeHeight="251659264" behindDoc="1" locked="0" layoutInCell="1" allowOverlap="1" wp14:anchorId="1D259AD8" wp14:editId="09B38E00">
            <wp:simplePos x="0" y="0"/>
            <wp:positionH relativeFrom="margin">
              <wp:posOffset>-104775</wp:posOffset>
            </wp:positionH>
            <wp:positionV relativeFrom="paragraph">
              <wp:posOffset>0</wp:posOffset>
            </wp:positionV>
            <wp:extent cx="1466850" cy="581025"/>
            <wp:effectExtent l="0" t="0" r="0" b="9525"/>
            <wp:wrapSquare wrapText="bothSides"/>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06" b="12162"/>
                    <a:stretch/>
                  </pic:blipFill>
                  <pic:spPr bwMode="auto">
                    <a:xfrm>
                      <a:off x="0" y="0"/>
                      <a:ext cx="14668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202C" w:rsidRPr="007E202C">
        <w:rPr>
          <w:rStyle w:val="Strong"/>
          <w:rFonts w:ascii="Century Gothic" w:eastAsia="Times New Roman" w:hAnsi="Century Gothic" w:cs="Tahoma"/>
          <w:color w:val="595959" w:themeColor="text1" w:themeTint="A6"/>
          <w:sz w:val="26"/>
          <w:szCs w:val="26"/>
        </w:rPr>
        <w:t xml:space="preserve">Title V Maternal &amp; Child Health 2021-2025 </w:t>
      </w:r>
      <w:r w:rsidR="00CE4AC0" w:rsidRPr="007E202C">
        <w:rPr>
          <w:rStyle w:val="Strong"/>
          <w:rFonts w:ascii="Century Gothic" w:eastAsia="Times New Roman" w:hAnsi="Century Gothic" w:cs="Tahoma"/>
          <w:color w:val="595959" w:themeColor="text1" w:themeTint="A6"/>
          <w:sz w:val="26"/>
          <w:szCs w:val="26"/>
        </w:rPr>
        <w:t>State Action Plan Review</w:t>
      </w:r>
    </w:p>
    <w:p w14:paraId="18AF3ACD" w14:textId="0AD2049F" w:rsidR="0040000F" w:rsidRPr="00D72C95" w:rsidRDefault="001B78ED" w:rsidP="007E202C">
      <w:pPr>
        <w:spacing w:before="60" w:after="0"/>
        <w:jc w:val="center"/>
        <w:rPr>
          <w:rStyle w:val="Strong"/>
          <w:rFonts w:asciiTheme="majorHAnsi" w:eastAsia="Times New Roman" w:hAnsiTheme="majorHAnsi" w:cs="Tahoma"/>
          <w:color w:val="808080" w:themeColor="background1" w:themeShade="80"/>
          <w:sz w:val="28"/>
          <w:szCs w:val="30"/>
        </w:rPr>
      </w:pPr>
      <w:r>
        <w:rPr>
          <w:rStyle w:val="Strong"/>
          <w:rFonts w:ascii="Century Gothic" w:eastAsia="Times New Roman" w:hAnsi="Century Gothic" w:cs="Tahoma"/>
          <w:color w:val="595959" w:themeColor="text1" w:themeTint="A6"/>
          <w:sz w:val="28"/>
          <w:szCs w:val="28"/>
        </w:rPr>
        <w:t>Child</w:t>
      </w:r>
      <w:r w:rsidR="00CE4AC0">
        <w:rPr>
          <w:rStyle w:val="Strong"/>
          <w:rFonts w:ascii="Century Gothic" w:eastAsia="Times New Roman" w:hAnsi="Century Gothic" w:cs="Tahoma"/>
          <w:color w:val="595959" w:themeColor="text1" w:themeTint="A6"/>
          <w:sz w:val="28"/>
          <w:szCs w:val="28"/>
        </w:rPr>
        <w:t xml:space="preserve"> Domain </w:t>
      </w:r>
      <w:r w:rsidR="00CE4AC0" w:rsidRPr="00610D24">
        <w:rPr>
          <w:rStyle w:val="Strong"/>
          <w:rFonts w:ascii="Century Gothic" w:eastAsia="Times New Roman" w:hAnsi="Century Gothic" w:cs="Tahoma"/>
          <w:color w:val="595959" w:themeColor="text1" w:themeTint="A6"/>
          <w:sz w:val="28"/>
          <w:szCs w:val="28"/>
        </w:rPr>
        <w:t>Group</w:t>
      </w:r>
    </w:p>
    <w:p w14:paraId="1170DEE7" w14:textId="03B9CC3C" w:rsidR="00632135" w:rsidRDefault="00632135" w:rsidP="00F63779">
      <w:pPr>
        <w:spacing w:after="0"/>
        <w:rPr>
          <w:sz w:val="24"/>
          <w:szCs w:val="24"/>
        </w:rPr>
      </w:pPr>
      <w:r>
        <w:rPr>
          <w:noProof/>
        </w:rPr>
        <mc:AlternateContent>
          <mc:Choice Requires="wps">
            <w:drawing>
              <wp:anchor distT="0" distB="0" distL="114300" distR="114300" simplePos="0" relativeHeight="251660288" behindDoc="0" locked="0" layoutInCell="1" allowOverlap="1" wp14:anchorId="38C97001" wp14:editId="1DC38B58">
                <wp:simplePos x="0" y="0"/>
                <wp:positionH relativeFrom="margin">
                  <wp:posOffset>1306830</wp:posOffset>
                </wp:positionH>
                <wp:positionV relativeFrom="paragraph">
                  <wp:posOffset>21590</wp:posOffset>
                </wp:positionV>
                <wp:extent cx="8229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229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231A3"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7pt" to="75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" strokecolor="#ed7d31 [3205]" strokeweight="1.5pt">
                <v:stroke joinstyle="miter"/>
                <w10:wrap anchorx="margin"/>
              </v:line>
            </w:pict>
          </mc:Fallback>
        </mc:AlternateContent>
      </w:r>
    </w:p>
    <w:bookmarkEnd w:id="0"/>
    <w:p w14:paraId="51803116" w14:textId="021CC641" w:rsidR="00632135" w:rsidRDefault="00E1198C" w:rsidP="00680F0C">
      <w:pPr>
        <w:spacing w:after="120"/>
        <w:rPr>
          <w:rStyle w:val="Strong"/>
          <w:rFonts w:cstheme="minorHAnsi"/>
          <w:b w:val="0"/>
          <w:bCs w:val="0"/>
          <w:color w:val="000000" w:themeColor="text1"/>
          <w:szCs w:val="20"/>
          <w:lang w:val="en"/>
        </w:rPr>
      </w:pPr>
      <w:r>
        <w:rPr>
          <w:rStyle w:val="Strong"/>
          <w:rFonts w:ascii="Century Gothic" w:eastAsia="Times New Roman" w:hAnsi="Century Gothic" w:cs="Tahoma"/>
          <w:color w:val="595959" w:themeColor="text1" w:themeTint="A6"/>
          <w:sz w:val="24"/>
          <w:szCs w:val="28"/>
        </w:rPr>
        <w:t xml:space="preserve">Priority, </w:t>
      </w:r>
      <w:r w:rsidR="00CE4AC0">
        <w:rPr>
          <w:rStyle w:val="Strong"/>
          <w:rFonts w:ascii="Century Gothic" w:eastAsia="Times New Roman" w:hAnsi="Century Gothic" w:cs="Tahoma"/>
          <w:color w:val="595959" w:themeColor="text1" w:themeTint="A6"/>
          <w:sz w:val="24"/>
          <w:szCs w:val="28"/>
        </w:rPr>
        <w:t xml:space="preserve">Performance </w:t>
      </w:r>
      <w:r w:rsidR="00CE4AC0" w:rsidRPr="000E4EE8">
        <w:rPr>
          <w:rStyle w:val="Strong"/>
          <w:rFonts w:ascii="Century Gothic" w:eastAsia="Times New Roman" w:hAnsi="Century Gothic" w:cs="Tahoma"/>
          <w:color w:val="595959"/>
          <w:sz w:val="24"/>
          <w:szCs w:val="28"/>
        </w:rPr>
        <w:t>M</w:t>
      </w:r>
      <w:r w:rsidR="00CE4AC0" w:rsidRPr="003261D4">
        <w:rPr>
          <w:rStyle w:val="Strong"/>
          <w:rFonts w:ascii="Century Gothic" w:eastAsia="Times New Roman" w:hAnsi="Century Gothic" w:cs="Tahoma"/>
          <w:color w:val="595959"/>
          <w:sz w:val="24"/>
          <w:szCs w:val="28"/>
        </w:rPr>
        <w:t>easure</w:t>
      </w:r>
      <w:r w:rsidR="00CE4AC0" w:rsidRPr="000E4EE8">
        <w:rPr>
          <w:rStyle w:val="Strong"/>
          <w:rFonts w:ascii="Century Gothic" w:eastAsia="Times New Roman" w:hAnsi="Century Gothic" w:cs="Tahoma"/>
          <w:color w:val="595959"/>
          <w:sz w:val="24"/>
          <w:szCs w:val="28"/>
        </w:rPr>
        <w:t>s,</w:t>
      </w:r>
      <w:r w:rsidR="00CE4AC0">
        <w:rPr>
          <w:rStyle w:val="Strong"/>
          <w:rFonts w:ascii="Century Gothic" w:eastAsia="Times New Roman" w:hAnsi="Century Gothic" w:cs="Tahoma"/>
          <w:color w:val="595959" w:themeColor="text1" w:themeTint="A6"/>
          <w:sz w:val="24"/>
          <w:szCs w:val="28"/>
        </w:rPr>
        <w:t xml:space="preserve"> and Objectives</w:t>
      </w:r>
      <w:r w:rsidR="00610D24">
        <w:rPr>
          <w:rStyle w:val="Strong"/>
          <w:rFonts w:ascii="Century Gothic" w:eastAsia="Times New Roman" w:hAnsi="Century Gothic" w:cs="Tahoma"/>
          <w:color w:val="595959" w:themeColor="text1" w:themeTint="A6"/>
          <w:sz w:val="24"/>
          <w:szCs w:val="28"/>
        </w:rPr>
        <w:t xml:space="preserve">:  </w:t>
      </w:r>
      <w:r w:rsidR="00CE4AC0" w:rsidRPr="00B40D2F">
        <w:rPr>
          <w:rStyle w:val="Strong"/>
          <w:rFonts w:cstheme="minorHAnsi"/>
          <w:b w:val="0"/>
          <w:bCs w:val="0"/>
          <w:color w:val="000000" w:themeColor="text1"/>
          <w:sz w:val="24"/>
          <w:lang w:val="en"/>
        </w:rPr>
        <w:t xml:space="preserve">Each domain group had the opportunity to review </w:t>
      </w:r>
      <w:r w:rsidR="008D603C" w:rsidRPr="00B40D2F">
        <w:rPr>
          <w:rStyle w:val="Strong"/>
          <w:rFonts w:cstheme="minorHAnsi"/>
          <w:b w:val="0"/>
          <w:bCs w:val="0"/>
          <w:color w:val="000000" w:themeColor="text1"/>
          <w:sz w:val="24"/>
          <w:lang w:val="en"/>
        </w:rPr>
        <w:t xml:space="preserve">and comment on </w:t>
      </w:r>
      <w:r w:rsidR="00CE4AC0" w:rsidRPr="00B40D2F">
        <w:rPr>
          <w:rStyle w:val="Strong"/>
          <w:rFonts w:cstheme="minorHAnsi"/>
          <w:b w:val="0"/>
          <w:bCs w:val="0"/>
          <w:color w:val="000000" w:themeColor="text1"/>
          <w:sz w:val="24"/>
          <w:lang w:val="en"/>
        </w:rPr>
        <w:t xml:space="preserve">performance measures, priorities, and objectives at the </w:t>
      </w:r>
      <w:r w:rsidR="008D603C" w:rsidRPr="00B40D2F">
        <w:rPr>
          <w:rStyle w:val="Strong"/>
          <w:rFonts w:cstheme="minorHAnsi"/>
          <w:b w:val="0"/>
          <w:bCs w:val="0"/>
          <w:color w:val="000000" w:themeColor="text1"/>
          <w:sz w:val="24"/>
          <w:lang w:val="en"/>
        </w:rPr>
        <w:t xml:space="preserve">last </w:t>
      </w:r>
      <w:r w:rsidR="00CE4AC0" w:rsidRPr="00B40D2F">
        <w:rPr>
          <w:rStyle w:val="Strong"/>
          <w:rFonts w:cstheme="minorHAnsi"/>
          <w:b w:val="0"/>
          <w:bCs w:val="0"/>
          <w:color w:val="000000" w:themeColor="text1"/>
          <w:sz w:val="24"/>
          <w:lang w:val="en"/>
        </w:rPr>
        <w:t xml:space="preserve">meeting. Here is a summary of the </w:t>
      </w:r>
      <w:r w:rsidR="008D603C" w:rsidRPr="00B40D2F">
        <w:rPr>
          <w:rStyle w:val="Strong"/>
          <w:rFonts w:cstheme="minorHAnsi"/>
          <w:b w:val="0"/>
          <w:bCs w:val="0"/>
          <w:color w:val="000000" w:themeColor="text1"/>
          <w:sz w:val="24"/>
          <w:lang w:val="en"/>
        </w:rPr>
        <w:t xml:space="preserve">final draft </w:t>
      </w:r>
      <w:r w:rsidR="00CE4AC0" w:rsidRPr="00B40D2F">
        <w:rPr>
          <w:rStyle w:val="Strong"/>
          <w:rFonts w:cstheme="minorHAnsi"/>
          <w:b w:val="0"/>
          <w:bCs w:val="0"/>
          <w:color w:val="000000" w:themeColor="text1"/>
          <w:sz w:val="24"/>
          <w:lang w:val="en"/>
        </w:rPr>
        <w:t xml:space="preserve">priority associated with your domain group.  </w:t>
      </w:r>
    </w:p>
    <w:tbl>
      <w:tblPr>
        <w:tblStyle w:val="TableGrid"/>
        <w:tblW w:w="14490"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0CECE" w:themeFill="background2" w:themeFillShade="E6"/>
        <w:tblCellMar>
          <w:top w:w="29" w:type="dxa"/>
          <w:left w:w="72" w:type="dxa"/>
          <w:bottom w:w="29" w:type="dxa"/>
          <w:right w:w="72" w:type="dxa"/>
        </w:tblCellMar>
        <w:tblLook w:val="04A0" w:firstRow="1" w:lastRow="0" w:firstColumn="1" w:lastColumn="0" w:noHBand="0" w:noVBand="1"/>
      </w:tblPr>
      <w:tblGrid>
        <w:gridCol w:w="4050"/>
        <w:gridCol w:w="2790"/>
        <w:gridCol w:w="1890"/>
        <w:gridCol w:w="5760"/>
      </w:tblGrid>
      <w:tr w:rsidR="005C5C72" w:rsidRPr="00846901" w14:paraId="25205E27" w14:textId="77777777" w:rsidTr="00610D24">
        <w:trPr>
          <w:trHeight w:val="20"/>
        </w:trPr>
        <w:tc>
          <w:tcPr>
            <w:tcW w:w="14490" w:type="dxa"/>
            <w:gridSpan w:val="4"/>
            <w:shd w:val="clear" w:color="auto" w:fill="F7CAAC" w:themeFill="accent2" w:themeFillTint="66"/>
            <w:vAlign w:val="center"/>
          </w:tcPr>
          <w:p w14:paraId="439ACFBD" w14:textId="1EF2F526" w:rsidR="005C5C72" w:rsidRPr="00846901" w:rsidRDefault="00CD5DCA" w:rsidP="001B78ED">
            <w:pPr>
              <w:spacing w:line="276" w:lineRule="auto"/>
              <w:ind w:left="71"/>
              <w:rPr>
                <w:rStyle w:val="Strong"/>
                <w:rFonts w:ascii="Century Gothic" w:hAnsi="Century Gothic"/>
                <w:color w:val="0070C0"/>
                <w:sz w:val="20"/>
                <w:szCs w:val="20"/>
              </w:rPr>
            </w:pPr>
            <w:bookmarkStart w:id="1" w:name="_Hlk37670164"/>
            <w:r>
              <w:rPr>
                <w:rFonts w:ascii="Century Gothic" w:hAnsi="Century Gothic" w:cs="Calibri"/>
                <w:b/>
                <w:color w:val="0070C0"/>
              </w:rPr>
              <w:t xml:space="preserve">Priority </w:t>
            </w:r>
            <w:r w:rsidR="001B78ED">
              <w:rPr>
                <w:rFonts w:ascii="Century Gothic" w:hAnsi="Century Gothic" w:cs="Calibri"/>
                <w:b/>
                <w:color w:val="0070C0"/>
              </w:rPr>
              <w:t>3</w:t>
            </w:r>
            <w:r w:rsidR="005C5C72" w:rsidRPr="00CD5DCA">
              <w:rPr>
                <w:rFonts w:ascii="Century Gothic" w:hAnsi="Century Gothic" w:cs="Calibri"/>
                <w:b/>
                <w:color w:val="0070C0"/>
              </w:rPr>
              <w:t>:</w:t>
            </w:r>
            <w:r w:rsidR="00BB0E60">
              <w:rPr>
                <w:rFonts w:ascii="Century Gothic" w:hAnsi="Century Gothic" w:cs="Calibri"/>
                <w:b/>
                <w:color w:val="0070C0"/>
              </w:rPr>
              <w:t xml:space="preserve"> </w:t>
            </w:r>
            <w:r w:rsidR="001B78ED">
              <w:rPr>
                <w:rFonts w:ascii="Century Gothic" w:hAnsi="Century Gothic" w:cs="Calibri"/>
                <w:b/>
                <w:color w:val="0070C0"/>
              </w:rPr>
              <w:t xml:space="preserve">Children and families have access to and utilize developmentally appropriate services and supports through collaborative and integrated communities. </w:t>
            </w:r>
            <w:r w:rsidR="005C5C72" w:rsidRPr="00846901">
              <w:rPr>
                <w:rFonts w:ascii="Century Gothic" w:hAnsi="Century Gothic" w:cs="Calibri"/>
                <w:b/>
                <w:color w:val="0070C0"/>
                <w:sz w:val="20"/>
                <w:szCs w:val="20"/>
              </w:rPr>
              <w:t xml:space="preserve"> </w:t>
            </w:r>
            <w:r w:rsidR="005C5C72" w:rsidRPr="00846901">
              <w:rPr>
                <w:rFonts w:ascii="Century Gothic" w:eastAsia="Times New Roman" w:hAnsi="Century Gothic" w:cs="Arial"/>
                <w:b/>
                <w:color w:val="0070C0"/>
                <w:sz w:val="20"/>
                <w:szCs w:val="20"/>
              </w:rPr>
              <w:t xml:space="preserve"> </w:t>
            </w:r>
          </w:p>
        </w:tc>
      </w:tr>
      <w:tr w:rsidR="005C5C72" w:rsidRPr="00846901" w14:paraId="0F9ED8F8" w14:textId="77777777" w:rsidTr="00610D24">
        <w:trPr>
          <w:trHeight w:val="20"/>
        </w:trPr>
        <w:tc>
          <w:tcPr>
            <w:tcW w:w="14490" w:type="dxa"/>
            <w:gridSpan w:val="4"/>
            <w:shd w:val="clear" w:color="auto" w:fill="E2EFD9" w:themeFill="accent6" w:themeFillTint="33"/>
            <w:tcMar>
              <w:top w:w="72" w:type="dxa"/>
              <w:left w:w="115" w:type="dxa"/>
              <w:bottom w:w="72" w:type="dxa"/>
              <w:right w:w="115" w:type="dxa"/>
            </w:tcMar>
            <w:vAlign w:val="center"/>
          </w:tcPr>
          <w:p w14:paraId="65C8C57F" w14:textId="0BD338C4" w:rsidR="005C5C72" w:rsidRPr="00610D24" w:rsidRDefault="001B78ED" w:rsidP="00E1198C">
            <w:pPr>
              <w:pStyle w:val="NoSpacing"/>
              <w:tabs>
                <w:tab w:val="left" w:pos="780"/>
              </w:tabs>
              <w:spacing w:line="276" w:lineRule="auto"/>
              <w:ind w:left="71"/>
              <w:rPr>
                <w:rFonts w:ascii="Century Gothic" w:hAnsi="Century Gothic" w:cs="Arial"/>
                <w:sz w:val="17"/>
                <w:szCs w:val="17"/>
                <w:lang w:val="en"/>
              </w:rPr>
            </w:pPr>
            <w:r>
              <w:rPr>
                <w:rFonts w:ascii="Century Gothic" w:hAnsi="Century Gothic" w:cs="Arial"/>
                <w:b/>
                <w:color w:val="595959"/>
                <w:sz w:val="17"/>
                <w:szCs w:val="17"/>
                <w:lang w:val="en"/>
              </w:rPr>
              <w:t>NPM 6</w:t>
            </w:r>
            <w:r w:rsidR="005C5C72" w:rsidRPr="00610D24">
              <w:rPr>
                <w:rFonts w:ascii="Century Gothic" w:hAnsi="Century Gothic" w:cs="Arial"/>
                <w:b/>
                <w:color w:val="595959"/>
                <w:sz w:val="17"/>
                <w:szCs w:val="17"/>
                <w:lang w:val="en"/>
              </w:rPr>
              <w:t>:</w:t>
            </w:r>
            <w:r w:rsidR="0081373E">
              <w:rPr>
                <w:rFonts w:ascii="Century Gothic" w:hAnsi="Century Gothic" w:cs="Arial"/>
                <w:b/>
                <w:color w:val="595959"/>
                <w:sz w:val="17"/>
                <w:szCs w:val="17"/>
                <w:lang w:val="en"/>
              </w:rPr>
              <w:t xml:space="preserve"> </w:t>
            </w:r>
            <w:r w:rsidRPr="001B78ED">
              <w:rPr>
                <w:rFonts w:ascii="Century Gothic" w:hAnsi="Century Gothic" w:cs="Arial"/>
                <w:color w:val="595959"/>
                <w:sz w:val="17"/>
                <w:szCs w:val="17"/>
                <w:lang w:val="en"/>
              </w:rPr>
              <w:t>Developmental screening (Percent of children, ages 9 through 35 months, who received a developmental screening using a parent-completed screening tool in the past year)</w:t>
            </w:r>
            <w:r>
              <w:rPr>
                <w:rFonts w:ascii="Century Gothic" w:hAnsi="Century Gothic" w:cs="Arial"/>
                <w:color w:val="595959"/>
                <w:sz w:val="17"/>
                <w:szCs w:val="17"/>
                <w:lang w:val="en"/>
              </w:rPr>
              <w:t xml:space="preserve"> </w:t>
            </w:r>
            <w:r w:rsidR="00BB0E60">
              <w:rPr>
                <w:rFonts w:ascii="Century Gothic" w:hAnsi="Century Gothic" w:cs="Arial"/>
                <w:b/>
                <w:i/>
                <w:color w:val="7F7F7F" w:themeColor="text1" w:themeTint="80"/>
                <w:sz w:val="17"/>
                <w:szCs w:val="17"/>
                <w:lang w:val="en"/>
              </w:rPr>
              <w:t>So</w:t>
            </w:r>
            <w:r>
              <w:rPr>
                <w:rFonts w:ascii="Century Gothic" w:hAnsi="Century Gothic" w:cs="Arial"/>
                <w:b/>
                <w:i/>
                <w:color w:val="7F7F7F" w:themeColor="text1" w:themeTint="80"/>
                <w:sz w:val="17"/>
                <w:szCs w:val="17"/>
                <w:lang w:val="en"/>
              </w:rPr>
              <w:t>urce: NSCH</w:t>
            </w:r>
          </w:p>
          <w:p w14:paraId="5445AA30" w14:textId="2DF9CF81" w:rsidR="005C5C72" w:rsidRPr="001B78ED" w:rsidRDefault="005C5C72" w:rsidP="001B78ED">
            <w:pPr>
              <w:pStyle w:val="NoSpacing"/>
              <w:numPr>
                <w:ilvl w:val="0"/>
                <w:numId w:val="26"/>
              </w:numPr>
              <w:spacing w:line="276" w:lineRule="auto"/>
              <w:ind w:left="780" w:hanging="270"/>
              <w:rPr>
                <w:rFonts w:ascii="Century Gothic" w:hAnsi="Century Gothic" w:cs="Arial"/>
                <w:b/>
                <w:sz w:val="17"/>
                <w:szCs w:val="17"/>
                <w:lang w:val="en"/>
              </w:rPr>
            </w:pPr>
            <w:r w:rsidRPr="00610D24">
              <w:rPr>
                <w:rFonts w:ascii="Century Gothic" w:hAnsi="Century Gothic"/>
                <w:b/>
                <w:color w:val="595959"/>
                <w:sz w:val="17"/>
                <w:szCs w:val="17"/>
              </w:rPr>
              <w:t>ESM</w:t>
            </w:r>
            <w:r w:rsidR="001B78ED" w:rsidRPr="001B78ED">
              <w:rPr>
                <w:rFonts w:ascii="Century Gothic" w:hAnsi="Century Gothic" w:cs="Arial"/>
                <w:color w:val="595959"/>
                <w:sz w:val="17"/>
                <w:szCs w:val="17"/>
              </w:rPr>
              <w:t>: Percent of children who received a parent-completed developmental screen during an infant or child visit provided by a participating program</w:t>
            </w:r>
            <w:r w:rsidR="00BB0E60" w:rsidRPr="00BB0E60">
              <w:rPr>
                <w:rFonts w:ascii="Century Gothic" w:hAnsi="Century Gothic" w:cs="Arial"/>
                <w:color w:val="595959"/>
                <w:sz w:val="17"/>
                <w:szCs w:val="17"/>
              </w:rPr>
              <w:t>.</w:t>
            </w:r>
            <w:r w:rsidR="00BB0E60">
              <w:rPr>
                <w:rFonts w:ascii="Century Gothic" w:hAnsi="Century Gothic" w:cs="Arial"/>
                <w:color w:val="595959"/>
                <w:sz w:val="17"/>
                <w:szCs w:val="17"/>
              </w:rPr>
              <w:t xml:space="preserve"> </w:t>
            </w:r>
            <w:r w:rsidR="00BB0E60">
              <w:rPr>
                <w:rFonts w:ascii="Century Gothic" w:hAnsi="Century Gothic" w:cs="Arial"/>
                <w:b/>
                <w:i/>
                <w:color w:val="7F7F7F" w:themeColor="text1" w:themeTint="80"/>
                <w:sz w:val="17"/>
                <w:szCs w:val="17"/>
              </w:rPr>
              <w:t xml:space="preserve">Source: </w:t>
            </w:r>
            <w:r w:rsidR="001B78ED">
              <w:rPr>
                <w:rFonts w:ascii="Century Gothic" w:hAnsi="Century Gothic" w:cs="Arial"/>
                <w:b/>
                <w:i/>
                <w:color w:val="7F7F7F" w:themeColor="text1" w:themeTint="80"/>
                <w:sz w:val="17"/>
                <w:szCs w:val="17"/>
              </w:rPr>
              <w:t>DAISEY</w:t>
            </w:r>
          </w:p>
        </w:tc>
      </w:tr>
      <w:tr w:rsidR="005C5C72" w:rsidRPr="00846901" w14:paraId="14F2AB91"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5BF65A4A" w14:textId="41412D9E" w:rsidR="005C5C72" w:rsidRPr="001F09A3" w:rsidRDefault="00CD5DCA" w:rsidP="00E1198C">
            <w:pPr>
              <w:spacing w:line="276" w:lineRule="auto"/>
              <w:rPr>
                <w:rStyle w:val="Strong"/>
                <w:rFonts w:ascii="Century Gothic" w:hAnsi="Century Gothic" w:cs="Times New Roman"/>
                <w:b w:val="0"/>
                <w:bCs w:val="0"/>
                <w:sz w:val="20"/>
                <w:szCs w:val="20"/>
              </w:rPr>
            </w:pPr>
            <w:bookmarkStart w:id="2" w:name="_Hlk37657914"/>
            <w:r w:rsidRPr="00261A47">
              <w:rPr>
                <w:rFonts w:ascii="Century Gothic" w:hAnsi="Century Gothic" w:cs="Times New Roman"/>
                <w:b/>
                <w:color w:val="595959"/>
                <w:sz w:val="20"/>
                <w:szCs w:val="20"/>
              </w:rPr>
              <w:t>Obj</w:t>
            </w:r>
            <w:r w:rsidR="001B78ED">
              <w:rPr>
                <w:rFonts w:ascii="Century Gothic" w:hAnsi="Century Gothic" w:cs="Times New Roman"/>
                <w:b/>
                <w:color w:val="595959"/>
                <w:sz w:val="20"/>
                <w:szCs w:val="20"/>
              </w:rPr>
              <w:t>. 3</w:t>
            </w:r>
            <w:r w:rsidR="00610D24">
              <w:rPr>
                <w:rFonts w:ascii="Century Gothic" w:hAnsi="Century Gothic" w:cs="Times New Roman"/>
                <w:b/>
                <w:color w:val="595959"/>
                <w:sz w:val="20"/>
                <w:szCs w:val="20"/>
              </w:rPr>
              <w:t>.1</w:t>
            </w:r>
            <w:r w:rsidR="005C5C72" w:rsidRPr="00261A47">
              <w:rPr>
                <w:rFonts w:ascii="Century Gothic" w:hAnsi="Century Gothic" w:cs="Times New Roman"/>
                <w:b/>
                <w:color w:val="595959"/>
                <w:sz w:val="20"/>
                <w:szCs w:val="20"/>
              </w:rPr>
              <w:t xml:space="preserve">: </w:t>
            </w:r>
            <w:r w:rsidR="001B78ED" w:rsidRPr="001B78ED">
              <w:rPr>
                <w:rFonts w:ascii="Century Gothic" w:hAnsi="Century Gothic" w:cs="Times New Roman"/>
                <w:sz w:val="20"/>
                <w:szCs w:val="20"/>
              </w:rPr>
              <w:t>Increase the proportion of children aged 1 month to kindergarten entry statewide who receive a parent-completed developmental screening by</w:t>
            </w:r>
            <w:r w:rsidR="0081373E">
              <w:rPr>
                <w:rFonts w:ascii="Century Gothic" w:hAnsi="Century Gothic" w:cs="Times New Roman"/>
                <w:sz w:val="20"/>
                <w:szCs w:val="20"/>
              </w:rPr>
              <w:t xml:space="preserve"> 5% </w:t>
            </w:r>
            <w:r w:rsidR="001B78ED" w:rsidRPr="001B78ED">
              <w:rPr>
                <w:rFonts w:ascii="Century Gothic" w:hAnsi="Century Gothic" w:cs="Times New Roman"/>
                <w:sz w:val="20"/>
                <w:szCs w:val="20"/>
              </w:rPr>
              <w:t>annually through 2025.</w:t>
            </w:r>
          </w:p>
        </w:tc>
      </w:tr>
      <w:tr w:rsidR="005C5C72" w:rsidRPr="00846901" w14:paraId="76FDD3D6"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07377E88" w14:textId="3945E42B" w:rsidR="005C5C72" w:rsidRPr="00846901" w:rsidRDefault="00CD5DCA" w:rsidP="003261D4">
            <w:pPr>
              <w:spacing w:line="276" w:lineRule="auto"/>
              <w:ind w:left="-30"/>
              <w:rPr>
                <w:rFonts w:ascii="Century Gothic" w:hAnsi="Century Gothic" w:cs="Times New Roman"/>
                <w:sz w:val="20"/>
                <w:szCs w:val="20"/>
              </w:rPr>
            </w:pPr>
            <w:bookmarkStart w:id="3" w:name="_Hlk37745224"/>
            <w:r w:rsidRPr="00261A47">
              <w:rPr>
                <w:rFonts w:ascii="Century Gothic" w:hAnsi="Century Gothic" w:cs="Times New Roman"/>
                <w:b/>
                <w:color w:val="595959"/>
                <w:sz w:val="20"/>
                <w:szCs w:val="20"/>
              </w:rPr>
              <w:t>Ob</w:t>
            </w:r>
            <w:r w:rsidR="00610D24">
              <w:rPr>
                <w:rFonts w:ascii="Century Gothic" w:hAnsi="Century Gothic" w:cs="Times New Roman"/>
                <w:b/>
                <w:color w:val="595959"/>
                <w:sz w:val="20"/>
                <w:szCs w:val="20"/>
              </w:rPr>
              <w:t>j.</w:t>
            </w:r>
            <w:r w:rsidR="0058296F">
              <w:rPr>
                <w:rFonts w:ascii="Century Gothic" w:hAnsi="Century Gothic" w:cs="Times New Roman"/>
                <w:b/>
                <w:color w:val="595959"/>
                <w:sz w:val="20"/>
                <w:szCs w:val="20"/>
              </w:rPr>
              <w:t xml:space="preserve"> 3</w:t>
            </w:r>
            <w:r w:rsidR="005C5C72" w:rsidRPr="00261A47">
              <w:rPr>
                <w:rFonts w:ascii="Century Gothic" w:hAnsi="Century Gothic" w:cs="Times New Roman"/>
                <w:b/>
                <w:color w:val="595959"/>
                <w:sz w:val="20"/>
                <w:szCs w:val="20"/>
              </w:rPr>
              <w:t>.2</w:t>
            </w:r>
            <w:r w:rsidR="003137A4">
              <w:rPr>
                <w:rFonts w:ascii="Century Gothic" w:hAnsi="Century Gothic" w:cs="Times New Roman"/>
                <w:b/>
                <w:color w:val="595959"/>
                <w:sz w:val="20"/>
                <w:szCs w:val="20"/>
              </w:rPr>
              <w:t>:</w:t>
            </w:r>
            <w:r w:rsidR="005C5C72" w:rsidRPr="00261A47">
              <w:rPr>
                <w:rFonts w:ascii="Century Gothic" w:hAnsi="Century Gothic" w:cs="Times New Roman"/>
                <w:b/>
                <w:color w:val="595959"/>
                <w:sz w:val="20"/>
                <w:szCs w:val="20"/>
              </w:rPr>
              <w:t xml:space="preserve"> </w:t>
            </w:r>
            <w:r w:rsidR="0058296F" w:rsidRPr="0058296F">
              <w:rPr>
                <w:rFonts w:ascii="Century Gothic" w:hAnsi="Century Gothic" w:cs="Times New Roman"/>
                <w:sz w:val="20"/>
                <w:szCs w:val="20"/>
              </w:rPr>
              <w:t>Increase the proportion of children, 6 through 11 years, with access to activities and programs that support their interests, healthy development, and learning by</w:t>
            </w:r>
            <w:r w:rsidR="0081373E">
              <w:rPr>
                <w:rFonts w:ascii="Century Gothic" w:hAnsi="Century Gothic" w:cs="Times New Roman"/>
                <w:sz w:val="20"/>
                <w:szCs w:val="20"/>
              </w:rPr>
              <w:t xml:space="preserve"> 10% </w:t>
            </w:r>
            <w:r w:rsidR="0058296F" w:rsidRPr="0058296F">
              <w:rPr>
                <w:rFonts w:ascii="Century Gothic" w:hAnsi="Century Gothic" w:cs="Times New Roman"/>
                <w:sz w:val="20"/>
                <w:szCs w:val="20"/>
              </w:rPr>
              <w:t>by 2025.</w:t>
            </w:r>
          </w:p>
        </w:tc>
      </w:tr>
      <w:tr w:rsidR="005C5C72" w:rsidRPr="00846901" w14:paraId="61620F9C" w14:textId="77777777" w:rsidTr="00610D24">
        <w:trPr>
          <w:trHeight w:val="20"/>
        </w:trPr>
        <w:tc>
          <w:tcPr>
            <w:tcW w:w="14490" w:type="dxa"/>
            <w:gridSpan w:val="4"/>
            <w:shd w:val="clear" w:color="auto" w:fill="FFEFC1"/>
            <w:tcMar>
              <w:top w:w="72" w:type="dxa"/>
              <w:left w:w="115" w:type="dxa"/>
              <w:bottom w:w="72" w:type="dxa"/>
              <w:right w:w="115" w:type="dxa"/>
            </w:tcMar>
            <w:vAlign w:val="center"/>
          </w:tcPr>
          <w:p w14:paraId="1077DCE6" w14:textId="7E4D2377" w:rsidR="005C5C72" w:rsidRPr="00846901" w:rsidRDefault="00CD5DCA" w:rsidP="00E1198C">
            <w:pPr>
              <w:spacing w:line="276" w:lineRule="auto"/>
              <w:rPr>
                <w:rStyle w:val="Strong"/>
                <w:rFonts w:ascii="Century Gothic" w:hAnsi="Century Gothic" w:cs="Times New Roman"/>
                <w:bCs w:val="0"/>
                <w:sz w:val="20"/>
                <w:szCs w:val="20"/>
              </w:rPr>
            </w:pPr>
            <w:bookmarkStart w:id="4" w:name="_Hlk36620833"/>
            <w:bookmarkEnd w:id="3"/>
            <w:r w:rsidRPr="00261A47">
              <w:rPr>
                <w:rFonts w:ascii="Century Gothic" w:hAnsi="Century Gothic" w:cs="Times New Roman"/>
                <w:b/>
                <w:color w:val="595959"/>
                <w:sz w:val="20"/>
                <w:szCs w:val="20"/>
              </w:rPr>
              <w:t>Obj</w:t>
            </w:r>
            <w:r w:rsidR="00610D24">
              <w:rPr>
                <w:rFonts w:ascii="Century Gothic" w:hAnsi="Century Gothic" w:cs="Times New Roman"/>
                <w:b/>
                <w:color w:val="595959"/>
                <w:sz w:val="20"/>
                <w:szCs w:val="20"/>
              </w:rPr>
              <w:t xml:space="preserve">. </w:t>
            </w:r>
            <w:r w:rsidR="0058296F">
              <w:rPr>
                <w:rFonts w:ascii="Century Gothic" w:hAnsi="Century Gothic" w:cs="Times New Roman"/>
                <w:b/>
                <w:color w:val="595959"/>
                <w:sz w:val="20"/>
                <w:szCs w:val="20"/>
              </w:rPr>
              <w:t>3</w:t>
            </w:r>
            <w:r w:rsidR="005C5C72" w:rsidRPr="00261A47">
              <w:rPr>
                <w:rFonts w:ascii="Century Gothic" w:hAnsi="Century Gothic" w:cs="Times New Roman"/>
                <w:b/>
                <w:color w:val="595959"/>
                <w:sz w:val="20"/>
                <w:szCs w:val="20"/>
              </w:rPr>
              <w:t xml:space="preserve">.3: </w:t>
            </w:r>
            <w:r w:rsidR="0058296F" w:rsidRPr="0058296F">
              <w:rPr>
                <w:rFonts w:ascii="Century Gothic" w:hAnsi="Century Gothic" w:cs="Times New Roman"/>
                <w:bCs/>
                <w:sz w:val="20"/>
                <w:szCs w:val="20"/>
              </w:rPr>
              <w:t xml:space="preserve">Increase the proportion MCH program participants, 1 through 11 years, receiving </w:t>
            </w:r>
            <w:r w:rsidR="0058296F" w:rsidRPr="0058296F">
              <w:rPr>
                <w:rFonts w:ascii="Century Gothic" w:hAnsi="Century Gothic" w:cs="Times New Roman"/>
                <w:sz w:val="20"/>
                <w:szCs w:val="20"/>
              </w:rPr>
              <w:t>quality, comprehensive annual preventive services</w:t>
            </w:r>
            <w:r w:rsidR="0058296F" w:rsidRPr="0058296F">
              <w:rPr>
                <w:rFonts w:ascii="Century Gothic" w:hAnsi="Century Gothic" w:cs="Times New Roman"/>
                <w:bCs/>
                <w:sz w:val="20"/>
                <w:szCs w:val="20"/>
              </w:rPr>
              <w:t xml:space="preserve"> </w:t>
            </w:r>
            <w:r w:rsidR="0058296F" w:rsidRPr="0058296F">
              <w:rPr>
                <w:rFonts w:ascii="Century Gothic" w:hAnsi="Century Gothic" w:cs="Times New Roman"/>
                <w:sz w:val="20"/>
                <w:szCs w:val="20"/>
              </w:rPr>
              <w:t>by 10% annually through 2025.</w:t>
            </w:r>
          </w:p>
        </w:tc>
      </w:tr>
      <w:bookmarkEnd w:id="1"/>
      <w:bookmarkEnd w:id="2"/>
      <w:bookmarkEnd w:id="4"/>
      <w:tr w:rsidR="003261D4" w14:paraId="71CA72EB" w14:textId="77777777" w:rsidTr="006F7EA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CellMar>
            <w:top w:w="0" w:type="dxa"/>
            <w:left w:w="108" w:type="dxa"/>
            <w:bottom w:w="0" w:type="dxa"/>
            <w:right w:w="108" w:type="dxa"/>
          </w:tblCellMar>
        </w:tblPrEx>
        <w:tc>
          <w:tcPr>
            <w:tcW w:w="6840" w:type="dxa"/>
            <w:gridSpan w:val="2"/>
            <w:vAlign w:val="center"/>
          </w:tcPr>
          <w:p w14:paraId="775A1B20" w14:textId="198EB0C9" w:rsidR="003261D4" w:rsidRPr="0056247E" w:rsidRDefault="002951FD" w:rsidP="003261D4">
            <w:pPr>
              <w:spacing w:line="276" w:lineRule="auto"/>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Looking at the</w:t>
            </w:r>
            <w:r w:rsidR="003261D4" w:rsidRPr="0056247E">
              <w:rPr>
                <w:rFonts w:ascii="Century Gothic" w:hAnsi="Century Gothic"/>
                <w:b/>
                <w:color w:val="404040" w:themeColor="text1" w:themeTint="BF"/>
                <w:sz w:val="20"/>
                <w:szCs w:val="20"/>
              </w:rPr>
              <w:t xml:space="preserve"> objectives for this priority, is </w:t>
            </w:r>
            <w:r w:rsidR="00680F0C" w:rsidRPr="0056247E">
              <w:rPr>
                <w:rFonts w:ascii="Century Gothic" w:hAnsi="Century Gothic"/>
                <w:b/>
                <w:color w:val="404040" w:themeColor="text1" w:themeTint="BF"/>
                <w:sz w:val="20"/>
                <w:szCs w:val="20"/>
              </w:rPr>
              <w:t>there something</w:t>
            </w:r>
            <w:r w:rsidR="003261D4" w:rsidRPr="0056247E">
              <w:rPr>
                <w:rFonts w:ascii="Century Gothic" w:hAnsi="Century Gothic"/>
                <w:b/>
                <w:color w:val="404040" w:themeColor="text1" w:themeTint="BF"/>
                <w:sz w:val="20"/>
                <w:szCs w:val="20"/>
              </w:rPr>
              <w:t xml:space="preserve"> missing?  </w:t>
            </w:r>
          </w:p>
        </w:tc>
        <w:tc>
          <w:tcPr>
            <w:tcW w:w="7650" w:type="dxa"/>
            <w:gridSpan w:val="2"/>
          </w:tcPr>
          <w:p w14:paraId="56CF8266" w14:textId="25B495D4" w:rsidR="003261D4" w:rsidRPr="0056247E" w:rsidRDefault="002951FD" w:rsidP="003261D4">
            <w:pPr>
              <w:spacing w:line="276" w:lineRule="auto"/>
              <w:rPr>
                <w:rFonts w:ascii="Century Gothic" w:hAnsi="Century Gothic"/>
                <w:b/>
                <w:color w:val="404040" w:themeColor="text1" w:themeTint="BF"/>
                <w:sz w:val="20"/>
                <w:szCs w:val="20"/>
              </w:rPr>
            </w:pPr>
            <w:r w:rsidRPr="0056247E">
              <w:rPr>
                <w:rFonts w:ascii="Century Gothic" w:hAnsi="Century Gothic"/>
                <w:b/>
                <w:color w:val="404040" w:themeColor="text1" w:themeTint="BF"/>
                <w:sz w:val="20"/>
                <w:szCs w:val="20"/>
              </w:rPr>
              <w:t xml:space="preserve">Which </w:t>
            </w:r>
            <w:r w:rsidRPr="007F7E1B">
              <w:rPr>
                <w:rFonts w:ascii="Century Gothic" w:hAnsi="Century Gothic"/>
                <w:b/>
                <w:color w:val="404040" w:themeColor="text1" w:themeTint="BF"/>
                <w:sz w:val="20"/>
                <w:szCs w:val="20"/>
                <w:u w:val="single"/>
              </w:rPr>
              <w:t>one</w:t>
            </w:r>
            <w:r w:rsidRPr="0056247E">
              <w:rPr>
                <w:rFonts w:ascii="Century Gothic" w:hAnsi="Century Gothic"/>
                <w:b/>
                <w:color w:val="404040" w:themeColor="text1" w:themeTint="BF"/>
                <w:sz w:val="20"/>
                <w:szCs w:val="20"/>
              </w:rPr>
              <w:t xml:space="preserve"> </w:t>
            </w:r>
            <w:r w:rsidR="007F7E1B">
              <w:rPr>
                <w:rFonts w:ascii="Century Gothic" w:hAnsi="Century Gothic"/>
                <w:b/>
                <w:color w:val="404040" w:themeColor="text1" w:themeTint="BF"/>
                <w:sz w:val="20"/>
                <w:szCs w:val="20"/>
              </w:rPr>
              <w:t>(</w:t>
            </w:r>
            <w:r w:rsidRPr="0056247E">
              <w:rPr>
                <w:rFonts w:ascii="Century Gothic" w:hAnsi="Century Gothic"/>
                <w:b/>
                <w:color w:val="404040" w:themeColor="text1" w:themeTint="BF"/>
                <w:sz w:val="20"/>
                <w:szCs w:val="20"/>
              </w:rPr>
              <w:t>or two</w:t>
            </w:r>
            <w:r w:rsidR="007F7E1B">
              <w:rPr>
                <w:rFonts w:ascii="Century Gothic" w:hAnsi="Century Gothic"/>
                <w:b/>
                <w:color w:val="404040" w:themeColor="text1" w:themeTint="BF"/>
                <w:sz w:val="20"/>
                <w:szCs w:val="20"/>
              </w:rPr>
              <w:t>)</w:t>
            </w:r>
            <w:r w:rsidRPr="0056247E">
              <w:rPr>
                <w:rFonts w:ascii="Century Gothic" w:hAnsi="Century Gothic"/>
                <w:b/>
                <w:color w:val="404040" w:themeColor="text1" w:themeTint="BF"/>
                <w:sz w:val="20"/>
                <w:szCs w:val="20"/>
              </w:rPr>
              <w:t xml:space="preserve"> objectives </w:t>
            </w:r>
            <w:r w:rsidR="00730D97">
              <w:rPr>
                <w:rFonts w:ascii="Century Gothic" w:hAnsi="Century Gothic"/>
                <w:b/>
                <w:color w:val="404040" w:themeColor="text1" w:themeTint="BF"/>
                <w:sz w:val="20"/>
                <w:szCs w:val="20"/>
              </w:rPr>
              <w:t>w</w:t>
            </w:r>
            <w:r w:rsidR="007F6BC4">
              <w:rPr>
                <w:rFonts w:ascii="Century Gothic" w:hAnsi="Century Gothic"/>
                <w:b/>
                <w:color w:val="404040" w:themeColor="text1" w:themeTint="BF"/>
                <w:sz w:val="20"/>
                <w:szCs w:val="20"/>
              </w:rPr>
              <w:t>ould</w:t>
            </w:r>
            <w:r w:rsidRPr="0056247E">
              <w:rPr>
                <w:rFonts w:ascii="Century Gothic" w:hAnsi="Century Gothic"/>
                <w:b/>
                <w:color w:val="404040" w:themeColor="text1" w:themeTint="BF"/>
                <w:sz w:val="20"/>
                <w:szCs w:val="20"/>
              </w:rPr>
              <w:t xml:space="preserve"> be most actionable and impactful for this group to move forward </w:t>
            </w:r>
            <w:r w:rsidRPr="0056247E">
              <w:rPr>
                <w:rFonts w:ascii="Century Gothic" w:hAnsi="Century Gothic"/>
                <w:b/>
                <w:i/>
                <w:iCs/>
                <w:color w:val="404040" w:themeColor="text1" w:themeTint="BF"/>
                <w:sz w:val="20"/>
                <w:szCs w:val="20"/>
              </w:rPr>
              <w:t>first</w:t>
            </w:r>
            <w:r w:rsidRPr="0056247E">
              <w:rPr>
                <w:rFonts w:ascii="Century Gothic" w:hAnsi="Century Gothic"/>
                <w:b/>
                <w:color w:val="404040" w:themeColor="text1" w:themeTint="BF"/>
                <w:sz w:val="20"/>
                <w:szCs w:val="20"/>
              </w:rPr>
              <w:t xml:space="preserve">?  </w:t>
            </w:r>
            <w:r w:rsidR="00006749">
              <w:rPr>
                <w:rFonts w:ascii="Century Gothic" w:hAnsi="Century Gothic"/>
                <w:b/>
                <w:color w:val="404040" w:themeColor="text1" w:themeTint="BF"/>
                <w:sz w:val="20"/>
                <w:szCs w:val="20"/>
              </w:rPr>
              <w:t>What can we accomplish in the next year?</w:t>
            </w:r>
          </w:p>
        </w:tc>
      </w:tr>
      <w:tr w:rsidR="003261D4" w14:paraId="737CF895" w14:textId="77777777" w:rsidTr="003137A4">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auto"/>
          <w:tblCellMar>
            <w:top w:w="0" w:type="dxa"/>
            <w:left w:w="108" w:type="dxa"/>
            <w:bottom w:w="0" w:type="dxa"/>
            <w:right w:w="108" w:type="dxa"/>
          </w:tblCellMar>
        </w:tblPrEx>
        <w:trPr>
          <w:trHeight w:hRule="exact" w:val="3888"/>
        </w:trPr>
        <w:tc>
          <w:tcPr>
            <w:tcW w:w="6840" w:type="dxa"/>
            <w:gridSpan w:val="2"/>
          </w:tcPr>
          <w:p w14:paraId="2DD3E4A0" w14:textId="06F1337B" w:rsidR="003261D4" w:rsidRPr="00B40D2F" w:rsidRDefault="003261D4" w:rsidP="003261D4">
            <w:pPr>
              <w:spacing w:line="276" w:lineRule="auto"/>
              <w:rPr>
                <w:rFonts w:ascii="Century Gothic" w:hAnsi="Century Gothic"/>
                <w:bCs/>
                <w:color w:val="000000" w:themeColor="text1"/>
                <w:sz w:val="20"/>
                <w:szCs w:val="20"/>
              </w:rPr>
            </w:pPr>
          </w:p>
        </w:tc>
        <w:tc>
          <w:tcPr>
            <w:tcW w:w="7650" w:type="dxa"/>
            <w:gridSpan w:val="2"/>
          </w:tcPr>
          <w:p w14:paraId="34F699F4" w14:textId="6E50A5C9" w:rsidR="003261D4" w:rsidRPr="00B40D2F" w:rsidRDefault="003261D4" w:rsidP="003261D4">
            <w:pPr>
              <w:spacing w:line="276" w:lineRule="auto"/>
              <w:rPr>
                <w:rFonts w:ascii="Century Gothic" w:hAnsi="Century Gothic"/>
                <w:bCs/>
                <w:color w:val="000000" w:themeColor="text1"/>
                <w:sz w:val="20"/>
                <w:szCs w:val="20"/>
              </w:rPr>
            </w:pPr>
          </w:p>
        </w:tc>
      </w:tr>
      <w:tr w:rsidR="00D6134B" w:rsidRPr="00846901" w14:paraId="5BBFA6A9" w14:textId="5EF110E7" w:rsidTr="006F7EA6">
        <w:trPr>
          <w:trHeight w:val="20"/>
        </w:trPr>
        <w:tc>
          <w:tcPr>
            <w:tcW w:w="8730" w:type="dxa"/>
            <w:gridSpan w:val="3"/>
            <w:shd w:val="clear" w:color="auto" w:fill="FFEFC1"/>
            <w:tcMar>
              <w:top w:w="72" w:type="dxa"/>
              <w:left w:w="115" w:type="dxa"/>
              <w:bottom w:w="72" w:type="dxa"/>
              <w:right w:w="115" w:type="dxa"/>
            </w:tcMar>
            <w:vAlign w:val="center"/>
          </w:tcPr>
          <w:p w14:paraId="28017A5A" w14:textId="3D7ABC99" w:rsidR="00D6134B" w:rsidRPr="00261A47" w:rsidRDefault="001B78ED" w:rsidP="00236402">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3</w:t>
            </w:r>
            <w:r w:rsidR="00D6134B" w:rsidRPr="00680F0C">
              <w:rPr>
                <w:rFonts w:ascii="Century Gothic" w:hAnsi="Century Gothic" w:cs="Calibri"/>
                <w:b/>
                <w:color w:val="0070C0"/>
                <w:sz w:val="20"/>
                <w:szCs w:val="20"/>
              </w:rPr>
              <w:t xml:space="preserve">: </w:t>
            </w:r>
            <w:r w:rsidRPr="001B78ED">
              <w:rPr>
                <w:rFonts w:ascii="Century Gothic" w:hAnsi="Century Gothic" w:cs="Calibri"/>
                <w:b/>
                <w:color w:val="0070C0"/>
                <w:sz w:val="20"/>
                <w:szCs w:val="20"/>
              </w:rPr>
              <w:t xml:space="preserve">Children and families have access to and utilize developmentally appropriate services and supports through collaborative and integrated communities.   </w:t>
            </w:r>
          </w:p>
        </w:tc>
        <w:tc>
          <w:tcPr>
            <w:tcW w:w="5760" w:type="dxa"/>
            <w:tcBorders>
              <w:bottom w:val="single" w:sz="4" w:space="0" w:color="BFBFBF" w:themeColor="background1" w:themeShade="BF"/>
            </w:tcBorders>
            <w:shd w:val="clear" w:color="auto" w:fill="FFFFFF" w:themeFill="background1"/>
          </w:tcPr>
          <w:p w14:paraId="612259AA" w14:textId="70126371" w:rsidR="00D6134B" w:rsidRPr="00680F0C" w:rsidRDefault="00D6134B" w:rsidP="00236402">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 xml:space="preserve">Alignment opportunities: What work is already contributing to </w:t>
            </w:r>
            <w:r w:rsidR="008D603C" w:rsidRPr="006F7EA6">
              <w:rPr>
                <w:rFonts w:ascii="Century Gothic" w:hAnsi="Century Gothic" w:cs="Times New Roman"/>
                <w:b/>
                <w:bCs/>
                <w:color w:val="404040" w:themeColor="text1" w:themeTint="BF"/>
                <w:sz w:val="20"/>
                <w:szCs w:val="20"/>
              </w:rPr>
              <w:t>this objective and its strategies</w:t>
            </w:r>
            <w:r w:rsidRPr="006F7EA6">
              <w:rPr>
                <w:rFonts w:ascii="Century Gothic" w:hAnsi="Century Gothic" w:cs="Times New Roman"/>
                <w:b/>
                <w:bCs/>
                <w:color w:val="404040" w:themeColor="text1" w:themeTint="BF"/>
                <w:sz w:val="20"/>
                <w:szCs w:val="20"/>
              </w:rPr>
              <w:t>?</w:t>
            </w:r>
            <w:r w:rsidRPr="006F7EA6">
              <w:rPr>
                <w:rFonts w:ascii="Century Gothic" w:hAnsi="Century Gothic" w:cs="Calibri"/>
                <w:b/>
                <w:color w:val="0070C0"/>
              </w:rPr>
              <w:t xml:space="preserve"> </w:t>
            </w:r>
          </w:p>
        </w:tc>
      </w:tr>
      <w:tr w:rsidR="00B40D2F" w:rsidRPr="00846901" w14:paraId="733AB632" w14:textId="7DD6B03C" w:rsidTr="006F7EA6">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797406ED" w14:textId="4B0035BE" w:rsidR="00B40D2F" w:rsidRPr="001F09A3" w:rsidRDefault="00F076AD" w:rsidP="00236402">
            <w:pPr>
              <w:spacing w:line="259" w:lineRule="auto"/>
              <w:rPr>
                <w:rStyle w:val="Strong"/>
                <w:rFonts w:ascii="Century Gothic" w:hAnsi="Century Gothic" w:cs="Times New Roman"/>
                <w:b w:val="0"/>
                <w:bCs w:val="0"/>
                <w:sz w:val="20"/>
                <w:szCs w:val="20"/>
              </w:rPr>
            </w:pPr>
            <w:r>
              <w:rPr>
                <w:rFonts w:ascii="Century Gothic" w:hAnsi="Century Gothic" w:cs="Times New Roman"/>
                <w:b/>
                <w:color w:val="595959"/>
                <w:sz w:val="20"/>
                <w:szCs w:val="20"/>
              </w:rPr>
              <w:t>Objective 3</w:t>
            </w:r>
            <w:r w:rsidR="00B40D2F" w:rsidRPr="00261A47">
              <w:rPr>
                <w:rFonts w:ascii="Century Gothic" w:hAnsi="Century Gothic" w:cs="Times New Roman"/>
                <w:b/>
                <w:color w:val="595959"/>
                <w:sz w:val="20"/>
                <w:szCs w:val="20"/>
              </w:rPr>
              <w:t xml:space="preserve">.1: </w:t>
            </w:r>
            <w:r w:rsidR="001B78ED" w:rsidRPr="001B78ED">
              <w:rPr>
                <w:rFonts w:ascii="Century Gothic" w:hAnsi="Century Gothic" w:cs="Times New Roman"/>
                <w:b/>
                <w:bCs/>
                <w:sz w:val="20"/>
                <w:szCs w:val="20"/>
              </w:rPr>
              <w:t>Increase the proportion of children aged 1 month to kindergarten entry statewide who receive a parent-completed developmental screening by</w:t>
            </w:r>
            <w:r w:rsidR="0081373E">
              <w:rPr>
                <w:rFonts w:ascii="Century Gothic" w:hAnsi="Century Gothic" w:cs="Times New Roman"/>
                <w:b/>
                <w:bCs/>
                <w:sz w:val="20"/>
                <w:szCs w:val="20"/>
              </w:rPr>
              <w:t xml:space="preserve"> 5% </w:t>
            </w:r>
            <w:r w:rsidR="001B78ED" w:rsidRPr="001B78ED">
              <w:rPr>
                <w:rFonts w:ascii="Century Gothic" w:hAnsi="Century Gothic" w:cs="Times New Roman"/>
                <w:b/>
                <w:bCs/>
                <w:sz w:val="20"/>
                <w:szCs w:val="20"/>
              </w:rPr>
              <w:t>annually through 2025.</w:t>
            </w:r>
          </w:p>
        </w:tc>
        <w:tc>
          <w:tcPr>
            <w:tcW w:w="5760" w:type="dxa"/>
            <w:vMerge w:val="restart"/>
            <w:tcBorders>
              <w:top w:val="single" w:sz="4" w:space="0" w:color="BFBFBF" w:themeColor="background1" w:themeShade="BF"/>
            </w:tcBorders>
            <w:shd w:val="clear" w:color="auto" w:fill="FFFFFF" w:themeFill="background1"/>
          </w:tcPr>
          <w:p w14:paraId="3033FA10" w14:textId="77777777" w:rsidR="00B40D2F" w:rsidRPr="00B40D2F" w:rsidRDefault="00B40D2F" w:rsidP="00236402">
            <w:pPr>
              <w:rPr>
                <w:rFonts w:ascii="Century Gothic" w:hAnsi="Century Gothic" w:cs="Times New Roman"/>
                <w:bCs/>
                <w:color w:val="000000" w:themeColor="text1"/>
                <w:sz w:val="20"/>
                <w:szCs w:val="20"/>
              </w:rPr>
            </w:pPr>
          </w:p>
        </w:tc>
      </w:tr>
      <w:tr w:rsidR="00B40D2F" w:rsidRPr="00846901" w14:paraId="11F20393" w14:textId="550D12D9"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6291E459" w14:textId="1D748E6E" w:rsidR="00B40D2F" w:rsidRPr="00610D24" w:rsidRDefault="0058296F" w:rsidP="00236402">
            <w:pPr>
              <w:spacing w:line="259" w:lineRule="auto"/>
              <w:rPr>
                <w:rFonts w:ascii="Century Gothic" w:hAnsi="Century Gothic" w:cs="Times New Roman"/>
                <w:b/>
                <w:color w:val="595959"/>
                <w:sz w:val="19"/>
                <w:szCs w:val="19"/>
              </w:rPr>
            </w:pPr>
            <w:r>
              <w:rPr>
                <w:rFonts w:ascii="Century Gothic" w:hAnsi="Century Gothic" w:cs="Times New Roman"/>
                <w:sz w:val="19"/>
                <w:szCs w:val="19"/>
              </w:rPr>
              <w:t xml:space="preserve">3.1.1 </w:t>
            </w:r>
            <w:r w:rsidRPr="0058296F">
              <w:rPr>
                <w:rFonts w:ascii="Century Gothic" w:hAnsi="Century Gothic" w:cs="Times New Roman"/>
                <w:sz w:val="19"/>
                <w:szCs w:val="19"/>
              </w:rPr>
              <w:t>Build MCH capacity to support coordination and two-way referrals with other providers offering community-based services through utilization of the statewide 1-800-CHILDREN helpline, including referrals to providers and services through local health agencies participating in an Integrated Referral and Intake System (IRIS) communities.</w:t>
            </w:r>
          </w:p>
        </w:tc>
        <w:tc>
          <w:tcPr>
            <w:tcW w:w="5760" w:type="dxa"/>
            <w:vMerge/>
            <w:shd w:val="clear" w:color="auto" w:fill="FFFFFF" w:themeFill="background1"/>
          </w:tcPr>
          <w:p w14:paraId="71990345" w14:textId="77777777" w:rsidR="00B40D2F" w:rsidRPr="00610D24" w:rsidRDefault="00B40D2F" w:rsidP="00236402">
            <w:pPr>
              <w:rPr>
                <w:rFonts w:ascii="Century Gothic" w:hAnsi="Century Gothic" w:cs="Times New Roman"/>
                <w:sz w:val="19"/>
                <w:szCs w:val="19"/>
              </w:rPr>
            </w:pPr>
          </w:p>
        </w:tc>
      </w:tr>
      <w:tr w:rsidR="00B40D2F" w:rsidRPr="00846901" w14:paraId="290B2ED7" w14:textId="161F5240"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208F004C" w14:textId="370D4060" w:rsidR="00B40D2F" w:rsidRPr="00610D24" w:rsidRDefault="0058296F" w:rsidP="00236402">
            <w:pPr>
              <w:spacing w:line="259" w:lineRule="auto"/>
              <w:rPr>
                <w:rFonts w:ascii="Century Gothic" w:hAnsi="Century Gothic" w:cs="Times New Roman"/>
                <w:b/>
                <w:color w:val="595959"/>
                <w:sz w:val="19"/>
                <w:szCs w:val="19"/>
              </w:rPr>
            </w:pPr>
            <w:r>
              <w:rPr>
                <w:rFonts w:ascii="Century Gothic" w:hAnsi="Century Gothic" w:cs="Times New Roman"/>
                <w:sz w:val="19"/>
                <w:szCs w:val="19"/>
              </w:rPr>
              <w:t xml:space="preserve">3.1.2 </w:t>
            </w:r>
            <w:r w:rsidRPr="0058296F">
              <w:rPr>
                <w:rFonts w:ascii="Century Gothic" w:hAnsi="Century Gothic" w:cs="Times New Roman"/>
                <w:sz w:val="19"/>
                <w:szCs w:val="19"/>
              </w:rPr>
              <w:t>Provide guidance, training, and technical assistance to MCH local agencies and marketing and education to families on the importance of early/ongoing developmental screening, use of evidence-based screening tools (e.g., ASQ-3, ASQ SE-2, MCHAT), and follow up.</w:t>
            </w:r>
          </w:p>
        </w:tc>
        <w:tc>
          <w:tcPr>
            <w:tcW w:w="5760" w:type="dxa"/>
            <w:vMerge/>
            <w:shd w:val="clear" w:color="auto" w:fill="FFFFFF" w:themeFill="background1"/>
          </w:tcPr>
          <w:p w14:paraId="4AA30F2E" w14:textId="77777777" w:rsidR="00B40D2F" w:rsidRPr="00610D24" w:rsidRDefault="00B40D2F" w:rsidP="00236402">
            <w:pPr>
              <w:rPr>
                <w:rFonts w:ascii="Century Gothic" w:hAnsi="Century Gothic" w:cs="Times New Roman"/>
                <w:sz w:val="19"/>
                <w:szCs w:val="19"/>
              </w:rPr>
            </w:pPr>
          </w:p>
        </w:tc>
      </w:tr>
      <w:tr w:rsidR="00B40D2F" w:rsidRPr="00846901" w14:paraId="191A8CB5" w14:textId="6C8A3ECF"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24602FE8" w14:textId="18B28D39" w:rsidR="00B40D2F" w:rsidRPr="00610D24" w:rsidRDefault="0058296F" w:rsidP="00236402">
            <w:pPr>
              <w:spacing w:line="259" w:lineRule="auto"/>
              <w:rPr>
                <w:rFonts w:ascii="Century Gothic" w:hAnsi="Century Gothic" w:cs="Times New Roman"/>
                <w:b/>
                <w:color w:val="595959"/>
                <w:sz w:val="19"/>
                <w:szCs w:val="19"/>
              </w:rPr>
            </w:pPr>
            <w:r w:rsidRPr="0058296F">
              <w:rPr>
                <w:rFonts w:ascii="Century Gothic" w:hAnsi="Century Gothic" w:cs="Times New Roman"/>
                <w:sz w:val="19"/>
                <w:szCs w:val="19"/>
              </w:rPr>
              <w:t>3.1.3 Partner in the development of an integrated, statewide developmental screening data-sharing platform to drive the implementation of an early childhood integrated data system (ECIDS).</w:t>
            </w:r>
          </w:p>
        </w:tc>
        <w:tc>
          <w:tcPr>
            <w:tcW w:w="5760" w:type="dxa"/>
            <w:vMerge/>
            <w:shd w:val="clear" w:color="auto" w:fill="FFFFFF" w:themeFill="background1"/>
          </w:tcPr>
          <w:p w14:paraId="0E988902" w14:textId="77777777" w:rsidR="00B40D2F" w:rsidRPr="00610D24" w:rsidRDefault="00B40D2F" w:rsidP="00236402">
            <w:pPr>
              <w:rPr>
                <w:rFonts w:ascii="Century Gothic" w:hAnsi="Century Gothic" w:cs="Times New Roman"/>
                <w:sz w:val="19"/>
                <w:szCs w:val="19"/>
              </w:rPr>
            </w:pPr>
          </w:p>
        </w:tc>
      </w:tr>
      <w:tr w:rsidR="00B40D2F" w:rsidRPr="00846901" w14:paraId="6F2C35A8" w14:textId="0CCCC44E" w:rsidTr="00BB0E60">
        <w:trPr>
          <w:trHeight w:val="1061"/>
        </w:trPr>
        <w:tc>
          <w:tcPr>
            <w:tcW w:w="8730" w:type="dxa"/>
            <w:gridSpan w:val="3"/>
            <w:shd w:val="clear" w:color="auto" w:fill="F2F2F2" w:themeFill="background1" w:themeFillShade="F2"/>
            <w:tcMar>
              <w:top w:w="72" w:type="dxa"/>
              <w:left w:w="115" w:type="dxa"/>
              <w:bottom w:w="72" w:type="dxa"/>
              <w:right w:w="115" w:type="dxa"/>
            </w:tcMar>
            <w:vAlign w:val="center"/>
          </w:tcPr>
          <w:p w14:paraId="4B96B1B4" w14:textId="55D91C2F" w:rsidR="00B40D2F" w:rsidRPr="00610D24" w:rsidRDefault="0058296F" w:rsidP="00236402">
            <w:pPr>
              <w:spacing w:line="259" w:lineRule="auto"/>
              <w:rPr>
                <w:rFonts w:ascii="Century Gothic" w:hAnsi="Century Gothic" w:cs="Times New Roman"/>
                <w:b/>
                <w:color w:val="595959"/>
                <w:sz w:val="19"/>
                <w:szCs w:val="19"/>
              </w:rPr>
            </w:pPr>
            <w:r w:rsidRPr="0058296F">
              <w:rPr>
                <w:rFonts w:ascii="Century Gothic" w:hAnsi="Century Gothic" w:cs="Times New Roman"/>
                <w:sz w:val="19"/>
                <w:szCs w:val="19"/>
              </w:rPr>
              <w:t>3.1.4 Promote evidence-based programs and initiatives for community and health care providers regarding healthy child development and early learning (e.g., social-emotional development; developmental milestones/Learn the Signs, Act Early; early literacy/Turn a Page, Touch a Mind/Brush Book Bed/Imagination Library).</w:t>
            </w:r>
          </w:p>
        </w:tc>
        <w:tc>
          <w:tcPr>
            <w:tcW w:w="5760" w:type="dxa"/>
            <w:vMerge/>
            <w:shd w:val="clear" w:color="auto" w:fill="FFFFFF" w:themeFill="background1"/>
          </w:tcPr>
          <w:p w14:paraId="2693AF1E" w14:textId="77777777" w:rsidR="00B40D2F" w:rsidRPr="00610D24" w:rsidRDefault="00B40D2F" w:rsidP="00236402">
            <w:pPr>
              <w:rPr>
                <w:rFonts w:ascii="Century Gothic" w:hAnsi="Century Gothic" w:cs="Times New Roman"/>
                <w:sz w:val="19"/>
                <w:szCs w:val="19"/>
              </w:rPr>
            </w:pPr>
          </w:p>
        </w:tc>
      </w:tr>
      <w:tr w:rsidR="00B40D2F" w:rsidRPr="00846901" w14:paraId="46B248CB" w14:textId="47CF21B9" w:rsidTr="006F7EA6">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4FB0A4E2" w14:textId="3C636119" w:rsidR="00B40D2F" w:rsidRPr="006F7EA6" w:rsidRDefault="00B40D2F" w:rsidP="0056247E">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val="restart"/>
            <w:shd w:val="clear" w:color="auto" w:fill="FFFFFF" w:themeFill="background1"/>
          </w:tcPr>
          <w:p w14:paraId="704D9344" w14:textId="77777777" w:rsidR="00B40D2F" w:rsidRPr="0056247E" w:rsidRDefault="00B40D2F" w:rsidP="0056247E">
            <w:pPr>
              <w:rPr>
                <w:rFonts w:ascii="Century Gothic" w:hAnsi="Century Gothic"/>
                <w:b/>
                <w:i/>
                <w:iCs/>
                <w:color w:val="404040" w:themeColor="text1" w:themeTint="BF"/>
                <w:sz w:val="20"/>
                <w:szCs w:val="20"/>
              </w:rPr>
            </w:pPr>
          </w:p>
        </w:tc>
      </w:tr>
      <w:tr w:rsidR="00B40D2F" w:rsidRPr="00846901" w14:paraId="0469B0BE" w14:textId="6B178878" w:rsidTr="0072590F">
        <w:trPr>
          <w:trHeight w:val="693"/>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476AD47F" w14:textId="77777777" w:rsidR="00B40D2F" w:rsidRPr="006F7EA6" w:rsidRDefault="00B40D2F" w:rsidP="0056247E">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6F871093" w14:textId="20D9217D" w:rsidR="00B40D2F" w:rsidRPr="00B40D2F" w:rsidRDefault="00B40D2F" w:rsidP="0056247E">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4B9DEBBE" w14:textId="1C2F18A9" w:rsidR="00B40D2F" w:rsidRPr="00B40D2F" w:rsidRDefault="00B40D2F" w:rsidP="0056247E">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00DB4BAC" w14:textId="77777777" w:rsidR="00B40D2F" w:rsidRDefault="00B40D2F" w:rsidP="0056247E">
            <w:pPr>
              <w:rPr>
                <w:rFonts w:ascii="Century Gothic" w:hAnsi="Century Gothic" w:cs="Times New Roman"/>
                <w:b/>
                <w:bCs/>
                <w:color w:val="404040" w:themeColor="text1" w:themeTint="BF"/>
                <w:sz w:val="19"/>
                <w:szCs w:val="19"/>
              </w:rPr>
            </w:pPr>
          </w:p>
        </w:tc>
      </w:tr>
      <w:tr w:rsidR="00B40D2F" w:rsidRPr="00846901" w14:paraId="20001381" w14:textId="77777777" w:rsidTr="0058296F">
        <w:trPr>
          <w:trHeight w:val="2880"/>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416AA414" w14:textId="71225071" w:rsidR="00B40D2F" w:rsidRPr="00B40D2F" w:rsidRDefault="00B40D2F" w:rsidP="0056247E">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33255E6B" w14:textId="45963A43" w:rsidR="00BB0E60" w:rsidRPr="00B40D2F" w:rsidRDefault="00BB0E60" w:rsidP="0056247E">
            <w:pPr>
              <w:rPr>
                <w:rFonts w:ascii="Century Gothic" w:hAnsi="Century Gothic" w:cs="Times New Roman"/>
                <w:color w:val="404040" w:themeColor="text1" w:themeTint="BF"/>
                <w:sz w:val="20"/>
                <w:szCs w:val="20"/>
              </w:rPr>
            </w:pPr>
          </w:p>
        </w:tc>
        <w:tc>
          <w:tcPr>
            <w:tcW w:w="5760" w:type="dxa"/>
            <w:vMerge/>
            <w:shd w:val="clear" w:color="auto" w:fill="FFFFFF" w:themeFill="background1"/>
          </w:tcPr>
          <w:p w14:paraId="3BA40FD4" w14:textId="77777777" w:rsidR="00B40D2F" w:rsidRDefault="00B40D2F" w:rsidP="0056247E">
            <w:pPr>
              <w:rPr>
                <w:rFonts w:ascii="Century Gothic" w:hAnsi="Century Gothic" w:cs="Times New Roman"/>
                <w:b/>
                <w:bCs/>
                <w:color w:val="404040" w:themeColor="text1" w:themeTint="BF"/>
                <w:sz w:val="19"/>
                <w:szCs w:val="19"/>
              </w:rPr>
            </w:pPr>
          </w:p>
        </w:tc>
      </w:tr>
      <w:tr w:rsidR="006F7EA6" w:rsidRPr="00846901" w14:paraId="23B091DF" w14:textId="77777777" w:rsidTr="001B78ED">
        <w:trPr>
          <w:trHeight w:val="323"/>
        </w:trPr>
        <w:tc>
          <w:tcPr>
            <w:tcW w:w="8730" w:type="dxa"/>
            <w:gridSpan w:val="3"/>
            <w:shd w:val="clear" w:color="auto" w:fill="FFEFC1"/>
            <w:tcMar>
              <w:top w:w="72" w:type="dxa"/>
              <w:left w:w="115" w:type="dxa"/>
              <w:bottom w:w="72" w:type="dxa"/>
              <w:right w:w="115" w:type="dxa"/>
            </w:tcMar>
            <w:vAlign w:val="center"/>
          </w:tcPr>
          <w:p w14:paraId="5F7C4E95" w14:textId="16652CFA" w:rsidR="006F7EA6" w:rsidRPr="00261A47" w:rsidRDefault="001B78ED"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3</w:t>
            </w:r>
            <w:r w:rsidR="006F7EA6" w:rsidRPr="00680F0C">
              <w:rPr>
                <w:rFonts w:ascii="Century Gothic" w:hAnsi="Century Gothic" w:cs="Calibri"/>
                <w:b/>
                <w:color w:val="0070C0"/>
                <w:sz w:val="20"/>
                <w:szCs w:val="20"/>
              </w:rPr>
              <w:t xml:space="preserve">: </w:t>
            </w:r>
            <w:r w:rsidRPr="001B78ED">
              <w:rPr>
                <w:rFonts w:ascii="Century Gothic" w:hAnsi="Century Gothic" w:cs="Calibri"/>
                <w:b/>
                <w:color w:val="0070C0"/>
                <w:sz w:val="20"/>
                <w:szCs w:val="20"/>
              </w:rPr>
              <w:t xml:space="preserve">Children and families have access to and utilize developmentally appropriate services and supports through collaborative and integrated communities.   </w:t>
            </w:r>
          </w:p>
        </w:tc>
        <w:tc>
          <w:tcPr>
            <w:tcW w:w="5760" w:type="dxa"/>
            <w:tcBorders>
              <w:bottom w:val="single" w:sz="4" w:space="0" w:color="BFBFBF" w:themeColor="background1" w:themeShade="BF"/>
            </w:tcBorders>
            <w:shd w:val="clear" w:color="auto" w:fill="FFFFFF" w:themeFill="background1"/>
          </w:tcPr>
          <w:p w14:paraId="3EDF9DAB" w14:textId="77777777" w:rsidR="006F7EA6" w:rsidRPr="00680F0C" w:rsidRDefault="006F7EA6" w:rsidP="00A8485C">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Alignment opportunities: What work is already contributing to this objective and its strategies?</w:t>
            </w:r>
            <w:r w:rsidRPr="006F7EA6">
              <w:rPr>
                <w:rFonts w:ascii="Century Gothic" w:hAnsi="Century Gothic" w:cs="Calibri"/>
                <w:b/>
                <w:color w:val="0070C0"/>
              </w:rPr>
              <w:t xml:space="preserve"> </w:t>
            </w:r>
          </w:p>
        </w:tc>
      </w:tr>
      <w:tr w:rsidR="00B40D2F" w:rsidRPr="00846901" w14:paraId="780452C1" w14:textId="77777777" w:rsidTr="006F7EA6">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13A38CDB" w14:textId="101538EB" w:rsidR="00B40D2F" w:rsidRDefault="0058296F" w:rsidP="00A8485C">
            <w:pPr>
              <w:spacing w:line="259" w:lineRule="auto"/>
              <w:rPr>
                <w:rFonts w:ascii="Century Gothic" w:hAnsi="Century Gothic" w:cs="Times New Roman"/>
                <w:b/>
                <w:bCs/>
                <w:sz w:val="20"/>
                <w:szCs w:val="20"/>
              </w:rPr>
            </w:pPr>
            <w:r>
              <w:rPr>
                <w:rFonts w:ascii="Century Gothic" w:hAnsi="Century Gothic" w:cs="Times New Roman"/>
                <w:b/>
                <w:color w:val="595959"/>
                <w:sz w:val="20"/>
                <w:szCs w:val="20"/>
              </w:rPr>
              <w:t>Objective 3</w:t>
            </w:r>
            <w:r w:rsidR="00B40D2F" w:rsidRPr="00261A47">
              <w:rPr>
                <w:rFonts w:ascii="Century Gothic" w:hAnsi="Century Gothic" w:cs="Times New Roman"/>
                <w:b/>
                <w:color w:val="595959"/>
                <w:sz w:val="20"/>
                <w:szCs w:val="20"/>
              </w:rPr>
              <w:t>.</w:t>
            </w:r>
            <w:r w:rsidR="00B40D2F">
              <w:rPr>
                <w:rFonts w:ascii="Century Gothic" w:hAnsi="Century Gothic" w:cs="Times New Roman"/>
                <w:b/>
                <w:color w:val="595959"/>
                <w:sz w:val="20"/>
                <w:szCs w:val="20"/>
              </w:rPr>
              <w:t>2</w:t>
            </w:r>
            <w:r w:rsidR="00B40D2F" w:rsidRPr="00261A47">
              <w:rPr>
                <w:rFonts w:ascii="Century Gothic" w:hAnsi="Century Gothic" w:cs="Times New Roman"/>
                <w:b/>
                <w:color w:val="595959"/>
                <w:sz w:val="20"/>
                <w:szCs w:val="20"/>
              </w:rPr>
              <w:t xml:space="preserve">: </w:t>
            </w:r>
            <w:r w:rsidRPr="0058296F">
              <w:rPr>
                <w:rFonts w:ascii="Century Gothic" w:hAnsi="Century Gothic" w:cs="Times New Roman"/>
                <w:b/>
                <w:bCs/>
                <w:sz w:val="20"/>
                <w:szCs w:val="20"/>
              </w:rPr>
              <w:t xml:space="preserve">Increase the proportion of children, 6 through 11 years, with access to activities and programs that support their interests, healthy development, and learning by </w:t>
            </w:r>
            <w:r w:rsidRPr="0081373E">
              <w:rPr>
                <w:rFonts w:ascii="Century Gothic" w:hAnsi="Century Gothic" w:cs="Times New Roman"/>
                <w:b/>
                <w:bCs/>
                <w:color w:val="000000" w:themeColor="text1"/>
                <w:sz w:val="20"/>
                <w:szCs w:val="20"/>
              </w:rPr>
              <w:t>10%</w:t>
            </w:r>
            <w:r w:rsidRPr="0058296F">
              <w:rPr>
                <w:rFonts w:ascii="Century Gothic" w:hAnsi="Century Gothic" w:cs="Times New Roman"/>
                <w:b/>
                <w:bCs/>
                <w:sz w:val="20"/>
                <w:szCs w:val="20"/>
              </w:rPr>
              <w:t xml:space="preserve"> by 2025.</w:t>
            </w:r>
          </w:p>
          <w:p w14:paraId="47D8EF4E" w14:textId="50A98D6E" w:rsidR="00B40D2F" w:rsidRPr="001F09A3" w:rsidRDefault="00B40D2F" w:rsidP="00A8485C">
            <w:pPr>
              <w:spacing w:line="259" w:lineRule="auto"/>
              <w:rPr>
                <w:rStyle w:val="Strong"/>
                <w:rFonts w:ascii="Century Gothic" w:hAnsi="Century Gothic" w:cs="Times New Roman"/>
                <w:b w:val="0"/>
                <w:bCs w:val="0"/>
                <w:sz w:val="20"/>
                <w:szCs w:val="20"/>
              </w:rPr>
            </w:pPr>
          </w:p>
        </w:tc>
        <w:tc>
          <w:tcPr>
            <w:tcW w:w="5760" w:type="dxa"/>
            <w:vMerge w:val="restart"/>
            <w:tcBorders>
              <w:top w:val="single" w:sz="4" w:space="0" w:color="BFBFBF" w:themeColor="background1" w:themeShade="BF"/>
            </w:tcBorders>
            <w:shd w:val="clear" w:color="auto" w:fill="FFFFFF" w:themeFill="background1"/>
          </w:tcPr>
          <w:p w14:paraId="68614E43" w14:textId="475E457C" w:rsidR="00B40D2F" w:rsidRPr="00B40D2F" w:rsidRDefault="00B40D2F" w:rsidP="00A8485C">
            <w:pPr>
              <w:rPr>
                <w:rFonts w:ascii="Century Gothic" w:hAnsi="Century Gothic" w:cs="Times New Roman"/>
                <w:bCs/>
                <w:color w:val="000000" w:themeColor="text1"/>
                <w:sz w:val="20"/>
                <w:szCs w:val="20"/>
              </w:rPr>
            </w:pPr>
          </w:p>
        </w:tc>
      </w:tr>
      <w:tr w:rsidR="00B40D2F" w:rsidRPr="00846901" w14:paraId="516CD0BF"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7BBABFA2" w14:textId="77777777" w:rsidR="00B40D2F" w:rsidRPr="003137A4" w:rsidRDefault="0058296F" w:rsidP="006F7EA6">
            <w:pPr>
              <w:spacing w:line="259" w:lineRule="auto"/>
              <w:rPr>
                <w:rFonts w:ascii="Century Gothic" w:hAnsi="Century Gothic" w:cs="Times New Roman"/>
                <w:sz w:val="19"/>
                <w:szCs w:val="19"/>
              </w:rPr>
            </w:pPr>
            <w:r w:rsidRPr="003137A4">
              <w:rPr>
                <w:rFonts w:ascii="Century Gothic" w:hAnsi="Century Gothic" w:cs="Times New Roman"/>
                <w:sz w:val="19"/>
                <w:szCs w:val="19"/>
              </w:rPr>
              <w:t>3.2.1 Partner with school-aged programs, local school districts and the Bureau of Health Promotion to align core messaging around child health initiatives (e.g., physical activity [Move Your Way and Let’s Move], nutrition, literacy, screen-time, self-determination).</w:t>
            </w:r>
          </w:p>
          <w:p w14:paraId="58E79DF6" w14:textId="2325261E" w:rsidR="0058296F" w:rsidRPr="003137A4" w:rsidRDefault="0058296F" w:rsidP="006F7EA6">
            <w:pPr>
              <w:spacing w:line="259" w:lineRule="auto"/>
              <w:rPr>
                <w:rFonts w:ascii="Century Gothic" w:hAnsi="Century Gothic" w:cs="Times New Roman"/>
                <w:sz w:val="19"/>
                <w:szCs w:val="19"/>
              </w:rPr>
            </w:pPr>
          </w:p>
        </w:tc>
        <w:tc>
          <w:tcPr>
            <w:tcW w:w="5760" w:type="dxa"/>
            <w:vMerge/>
            <w:shd w:val="clear" w:color="auto" w:fill="FFFFFF" w:themeFill="background1"/>
          </w:tcPr>
          <w:p w14:paraId="48A3DD47" w14:textId="77777777" w:rsidR="00B40D2F" w:rsidRPr="00610D24" w:rsidRDefault="00B40D2F" w:rsidP="006F7EA6">
            <w:pPr>
              <w:rPr>
                <w:rFonts w:ascii="Century Gothic" w:hAnsi="Century Gothic" w:cs="Times New Roman"/>
                <w:sz w:val="19"/>
                <w:szCs w:val="19"/>
              </w:rPr>
            </w:pPr>
          </w:p>
        </w:tc>
      </w:tr>
      <w:tr w:rsidR="00B40D2F" w:rsidRPr="00846901" w14:paraId="753FF822"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235E8255" w14:textId="77777777" w:rsidR="00B40D2F" w:rsidRPr="003137A4" w:rsidRDefault="0058296F" w:rsidP="006F7EA6">
            <w:pPr>
              <w:spacing w:line="259" w:lineRule="auto"/>
              <w:rPr>
                <w:rFonts w:ascii="Century Gothic" w:hAnsi="Century Gothic" w:cs="Times New Roman"/>
                <w:sz w:val="19"/>
                <w:szCs w:val="19"/>
              </w:rPr>
            </w:pPr>
            <w:r w:rsidRPr="003137A4">
              <w:rPr>
                <w:rFonts w:ascii="Century Gothic" w:hAnsi="Century Gothic" w:cs="Times New Roman"/>
                <w:sz w:val="19"/>
                <w:szCs w:val="19"/>
              </w:rPr>
              <w:t>3.2.2 Provide resources and supports to partner with local officials to support safe, inclusive school and community playgrounds, including adapted play equipment for children with mobility and sensory needs.</w:t>
            </w:r>
          </w:p>
          <w:p w14:paraId="56911510" w14:textId="57E5B436" w:rsidR="0058296F" w:rsidRPr="003137A4" w:rsidRDefault="0058296F" w:rsidP="006F7EA6">
            <w:pPr>
              <w:spacing w:line="259" w:lineRule="auto"/>
              <w:rPr>
                <w:rFonts w:ascii="Century Gothic" w:hAnsi="Century Gothic" w:cs="Times New Roman"/>
                <w:sz w:val="19"/>
                <w:szCs w:val="19"/>
              </w:rPr>
            </w:pPr>
          </w:p>
        </w:tc>
        <w:tc>
          <w:tcPr>
            <w:tcW w:w="5760" w:type="dxa"/>
            <w:vMerge/>
            <w:shd w:val="clear" w:color="auto" w:fill="FFFFFF" w:themeFill="background1"/>
          </w:tcPr>
          <w:p w14:paraId="16E1F350" w14:textId="77777777" w:rsidR="00B40D2F" w:rsidRPr="00610D24" w:rsidRDefault="00B40D2F" w:rsidP="006F7EA6">
            <w:pPr>
              <w:rPr>
                <w:rFonts w:ascii="Century Gothic" w:hAnsi="Century Gothic" w:cs="Times New Roman"/>
                <w:sz w:val="19"/>
                <w:szCs w:val="19"/>
              </w:rPr>
            </w:pPr>
          </w:p>
        </w:tc>
      </w:tr>
      <w:tr w:rsidR="00B40D2F" w:rsidRPr="00846901" w14:paraId="32F722A9"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tcPr>
          <w:p w14:paraId="0CDA0780" w14:textId="77777777" w:rsidR="00B40D2F" w:rsidRPr="003137A4" w:rsidRDefault="0058296F" w:rsidP="006F7EA6">
            <w:pPr>
              <w:spacing w:line="259" w:lineRule="auto"/>
              <w:rPr>
                <w:rFonts w:ascii="Century Gothic" w:hAnsi="Century Gothic" w:cs="Times New Roman"/>
                <w:sz w:val="19"/>
                <w:szCs w:val="19"/>
              </w:rPr>
            </w:pPr>
            <w:r w:rsidRPr="003137A4">
              <w:rPr>
                <w:rFonts w:ascii="Century Gothic" w:hAnsi="Century Gothic" w:cs="Times New Roman"/>
                <w:sz w:val="19"/>
                <w:szCs w:val="19"/>
              </w:rPr>
              <w:t>3.2.3 Partner with community organizations leading efforts on social-emotional health and provide programs that support the encouragement and empowerment to build healthy relationships with parents/caregivers, teachers, mentors, health care providers, and peers.</w:t>
            </w:r>
          </w:p>
          <w:p w14:paraId="321F39C5" w14:textId="0DE2B62A" w:rsidR="0058296F" w:rsidRPr="003137A4" w:rsidRDefault="0058296F" w:rsidP="006F7EA6">
            <w:pPr>
              <w:spacing w:line="259" w:lineRule="auto"/>
              <w:rPr>
                <w:rFonts w:ascii="Century Gothic" w:hAnsi="Century Gothic" w:cs="Times New Roman"/>
                <w:sz w:val="19"/>
                <w:szCs w:val="19"/>
              </w:rPr>
            </w:pPr>
          </w:p>
        </w:tc>
        <w:tc>
          <w:tcPr>
            <w:tcW w:w="5760" w:type="dxa"/>
            <w:vMerge/>
            <w:shd w:val="clear" w:color="auto" w:fill="FFFFFF" w:themeFill="background1"/>
          </w:tcPr>
          <w:p w14:paraId="72F8197F" w14:textId="77777777" w:rsidR="00B40D2F" w:rsidRPr="00610D24" w:rsidRDefault="00B40D2F" w:rsidP="006F7EA6">
            <w:pPr>
              <w:rPr>
                <w:rFonts w:ascii="Century Gothic" w:hAnsi="Century Gothic" w:cs="Times New Roman"/>
                <w:sz w:val="19"/>
                <w:szCs w:val="19"/>
              </w:rPr>
            </w:pPr>
          </w:p>
        </w:tc>
      </w:tr>
      <w:tr w:rsidR="00B40D2F" w:rsidRPr="00846901" w14:paraId="5EE6EBC8" w14:textId="77777777" w:rsidTr="006F7EA6">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1DD89E7D" w14:textId="77777777" w:rsidR="00B40D2F" w:rsidRPr="006F7EA6" w:rsidRDefault="00B40D2F" w:rsidP="00A8485C">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1A44DD35" w14:textId="77777777" w:rsidR="00B40D2F" w:rsidRPr="0056247E" w:rsidRDefault="00B40D2F" w:rsidP="00A8485C">
            <w:pPr>
              <w:rPr>
                <w:rFonts w:ascii="Century Gothic" w:hAnsi="Century Gothic"/>
                <w:b/>
                <w:i/>
                <w:iCs/>
                <w:color w:val="404040" w:themeColor="text1" w:themeTint="BF"/>
                <w:sz w:val="20"/>
                <w:szCs w:val="20"/>
              </w:rPr>
            </w:pPr>
          </w:p>
        </w:tc>
      </w:tr>
      <w:tr w:rsidR="00B40D2F" w:rsidRPr="00846901" w14:paraId="0EA4A131" w14:textId="77777777" w:rsidTr="00B40D2F">
        <w:trPr>
          <w:trHeight w:val="819"/>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5BF033F7" w14:textId="77777777" w:rsidR="00B40D2F" w:rsidRPr="006F7EA6" w:rsidRDefault="00B40D2F" w:rsidP="00A8485C">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750CC1C5" w14:textId="081C4E9C" w:rsidR="00B40D2F" w:rsidRPr="00B40D2F" w:rsidRDefault="00B40D2F" w:rsidP="00A8485C">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p w14:paraId="057293A3" w14:textId="79DE7674" w:rsidR="00B40D2F" w:rsidRPr="0072590F" w:rsidRDefault="00B40D2F" w:rsidP="00A8485C">
            <w:pPr>
              <w:rPr>
                <w:rFonts w:ascii="Century Gothic" w:hAnsi="Century Gothic" w:cs="Times New Roman"/>
                <w:iCs/>
                <w:color w:val="404040" w:themeColor="text1" w:themeTint="BF"/>
                <w:sz w:val="20"/>
                <w:szCs w:val="20"/>
              </w:rPr>
            </w:pPr>
          </w:p>
        </w:tc>
        <w:tc>
          <w:tcPr>
            <w:tcW w:w="4680" w:type="dxa"/>
            <w:gridSpan w:val="2"/>
            <w:tcBorders>
              <w:top w:val="nil"/>
              <w:left w:val="dashed" w:sz="4" w:space="0" w:color="A6A6A6" w:themeColor="background1" w:themeShade="A6"/>
              <w:bottom w:val="nil"/>
            </w:tcBorders>
            <w:shd w:val="clear" w:color="auto" w:fill="FFFFFF" w:themeFill="background1"/>
          </w:tcPr>
          <w:p w14:paraId="2DEAD432" w14:textId="703DA628" w:rsidR="00B40D2F" w:rsidRPr="00B40D2F" w:rsidRDefault="00B40D2F" w:rsidP="00A8485C">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24DB5DA7" w14:textId="77777777" w:rsidR="00B40D2F" w:rsidRDefault="00B40D2F" w:rsidP="00A8485C">
            <w:pPr>
              <w:rPr>
                <w:rFonts w:ascii="Century Gothic" w:hAnsi="Century Gothic" w:cs="Times New Roman"/>
                <w:b/>
                <w:bCs/>
                <w:color w:val="404040" w:themeColor="text1" w:themeTint="BF"/>
                <w:sz w:val="19"/>
                <w:szCs w:val="19"/>
              </w:rPr>
            </w:pPr>
          </w:p>
        </w:tc>
      </w:tr>
      <w:tr w:rsidR="00B40D2F" w:rsidRPr="00846901" w14:paraId="5AF631E6" w14:textId="77777777" w:rsidTr="003137A4">
        <w:trPr>
          <w:trHeight w:val="3600"/>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62CFC953" w14:textId="77777777" w:rsidR="00B40D2F" w:rsidRPr="00B40D2F" w:rsidRDefault="00B40D2F"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586B50A3" w14:textId="77777777" w:rsidR="00B40D2F" w:rsidRPr="00B40D2F" w:rsidRDefault="00B40D2F" w:rsidP="00A8485C">
            <w:pPr>
              <w:rPr>
                <w:rFonts w:ascii="Century Gothic" w:hAnsi="Century Gothic" w:cs="Times New Roman"/>
                <w:bCs/>
                <w:color w:val="000000" w:themeColor="text1"/>
                <w:sz w:val="20"/>
                <w:szCs w:val="20"/>
              </w:rPr>
            </w:pPr>
          </w:p>
        </w:tc>
        <w:tc>
          <w:tcPr>
            <w:tcW w:w="5760" w:type="dxa"/>
            <w:vMerge/>
            <w:shd w:val="clear" w:color="auto" w:fill="FFFFFF" w:themeFill="background1"/>
          </w:tcPr>
          <w:p w14:paraId="2801751A" w14:textId="77777777" w:rsidR="00B40D2F" w:rsidRDefault="00B40D2F" w:rsidP="00A8485C">
            <w:pPr>
              <w:rPr>
                <w:rFonts w:ascii="Century Gothic" w:hAnsi="Century Gothic" w:cs="Times New Roman"/>
                <w:b/>
                <w:bCs/>
                <w:color w:val="404040" w:themeColor="text1" w:themeTint="BF"/>
                <w:sz w:val="19"/>
                <w:szCs w:val="19"/>
              </w:rPr>
            </w:pPr>
          </w:p>
        </w:tc>
      </w:tr>
      <w:tr w:rsidR="006F7EA6" w:rsidRPr="00846901" w14:paraId="3919FD3C" w14:textId="77777777" w:rsidTr="00A8485C">
        <w:trPr>
          <w:trHeight w:val="20"/>
        </w:trPr>
        <w:tc>
          <w:tcPr>
            <w:tcW w:w="8730" w:type="dxa"/>
            <w:gridSpan w:val="3"/>
            <w:shd w:val="clear" w:color="auto" w:fill="FFEFC1"/>
            <w:tcMar>
              <w:top w:w="72" w:type="dxa"/>
              <w:left w:w="115" w:type="dxa"/>
              <w:bottom w:w="72" w:type="dxa"/>
              <w:right w:w="115" w:type="dxa"/>
            </w:tcMar>
            <w:vAlign w:val="center"/>
          </w:tcPr>
          <w:p w14:paraId="1977E518" w14:textId="5F3F99B5" w:rsidR="006F7EA6" w:rsidRPr="00261A47" w:rsidRDefault="001B78ED" w:rsidP="00A8485C">
            <w:pPr>
              <w:spacing w:line="259" w:lineRule="auto"/>
              <w:rPr>
                <w:rFonts w:ascii="Century Gothic" w:hAnsi="Century Gothic" w:cs="Times New Roman"/>
                <w:b/>
                <w:color w:val="595959"/>
                <w:sz w:val="20"/>
                <w:szCs w:val="20"/>
              </w:rPr>
            </w:pPr>
            <w:r>
              <w:rPr>
                <w:rFonts w:ascii="Century Gothic" w:hAnsi="Century Gothic" w:cs="Calibri"/>
                <w:b/>
                <w:color w:val="0070C0"/>
                <w:sz w:val="20"/>
                <w:szCs w:val="20"/>
              </w:rPr>
              <w:lastRenderedPageBreak/>
              <w:t>Priority 3</w:t>
            </w:r>
            <w:r w:rsidR="006F7EA6" w:rsidRPr="00680F0C">
              <w:rPr>
                <w:rFonts w:ascii="Century Gothic" w:hAnsi="Century Gothic" w:cs="Calibri"/>
                <w:b/>
                <w:color w:val="0070C0"/>
                <w:sz w:val="20"/>
                <w:szCs w:val="20"/>
              </w:rPr>
              <w:t xml:space="preserve">: </w:t>
            </w:r>
            <w:r w:rsidRPr="001B78ED">
              <w:rPr>
                <w:rFonts w:ascii="Century Gothic" w:hAnsi="Century Gothic" w:cs="Calibri"/>
                <w:b/>
                <w:color w:val="0070C0"/>
                <w:sz w:val="20"/>
                <w:szCs w:val="20"/>
              </w:rPr>
              <w:t xml:space="preserve">Children and families have access to and utilize developmentally appropriate services and supports through collaborative and integrated communities.   </w:t>
            </w:r>
          </w:p>
        </w:tc>
        <w:tc>
          <w:tcPr>
            <w:tcW w:w="5760" w:type="dxa"/>
            <w:tcBorders>
              <w:bottom w:val="single" w:sz="4" w:space="0" w:color="BFBFBF" w:themeColor="background1" w:themeShade="BF"/>
            </w:tcBorders>
            <w:shd w:val="clear" w:color="auto" w:fill="FFFFFF" w:themeFill="background1"/>
          </w:tcPr>
          <w:p w14:paraId="279C7AA6" w14:textId="77777777" w:rsidR="006F7EA6" w:rsidRPr="00680F0C" w:rsidRDefault="006F7EA6" w:rsidP="00A8485C">
            <w:pPr>
              <w:rPr>
                <w:rFonts w:ascii="Century Gothic" w:hAnsi="Century Gothic" w:cs="Calibri"/>
                <w:b/>
                <w:color w:val="0070C0"/>
                <w:sz w:val="20"/>
                <w:szCs w:val="20"/>
              </w:rPr>
            </w:pPr>
            <w:r w:rsidRPr="006F7EA6">
              <w:rPr>
                <w:rFonts w:ascii="Century Gothic" w:hAnsi="Century Gothic" w:cs="Times New Roman"/>
                <w:b/>
                <w:bCs/>
                <w:color w:val="404040" w:themeColor="text1" w:themeTint="BF"/>
                <w:sz w:val="20"/>
                <w:szCs w:val="20"/>
              </w:rPr>
              <w:t>Alignment opportunities: What work is already contributing to this objective and its strategies?</w:t>
            </w:r>
            <w:r w:rsidRPr="006F7EA6">
              <w:rPr>
                <w:rFonts w:ascii="Century Gothic" w:hAnsi="Century Gothic" w:cs="Calibri"/>
                <w:b/>
                <w:color w:val="0070C0"/>
              </w:rPr>
              <w:t xml:space="preserve"> </w:t>
            </w:r>
          </w:p>
        </w:tc>
      </w:tr>
      <w:tr w:rsidR="00B40D2F" w:rsidRPr="00846901" w14:paraId="7B5907F8" w14:textId="77777777" w:rsidTr="00A8485C">
        <w:trPr>
          <w:trHeight w:val="20"/>
        </w:trPr>
        <w:tc>
          <w:tcPr>
            <w:tcW w:w="8730" w:type="dxa"/>
            <w:gridSpan w:val="3"/>
            <w:tcBorders>
              <w:bottom w:val="single" w:sz="4" w:space="0" w:color="A6A6A6" w:themeColor="background1" w:themeShade="A6"/>
            </w:tcBorders>
            <w:shd w:val="clear" w:color="auto" w:fill="FFEFC1"/>
            <w:tcMar>
              <w:top w:w="72" w:type="dxa"/>
              <w:left w:w="115" w:type="dxa"/>
              <w:bottom w:w="72" w:type="dxa"/>
              <w:right w:w="115" w:type="dxa"/>
            </w:tcMar>
            <w:vAlign w:val="center"/>
          </w:tcPr>
          <w:p w14:paraId="3514B2DA" w14:textId="60A0C348" w:rsidR="00B40D2F" w:rsidRPr="001F09A3" w:rsidRDefault="0058296F" w:rsidP="00A8485C">
            <w:pPr>
              <w:spacing w:line="259" w:lineRule="auto"/>
              <w:rPr>
                <w:rStyle w:val="Strong"/>
                <w:rFonts w:ascii="Century Gothic" w:hAnsi="Century Gothic" w:cs="Times New Roman"/>
                <w:b w:val="0"/>
                <w:bCs w:val="0"/>
                <w:sz w:val="20"/>
                <w:szCs w:val="20"/>
              </w:rPr>
            </w:pPr>
            <w:r>
              <w:rPr>
                <w:rFonts w:ascii="Century Gothic" w:hAnsi="Century Gothic" w:cs="Times New Roman"/>
                <w:b/>
                <w:color w:val="595959"/>
                <w:sz w:val="20"/>
                <w:szCs w:val="20"/>
              </w:rPr>
              <w:t>Objective 3</w:t>
            </w:r>
            <w:r w:rsidR="00B40D2F" w:rsidRPr="00261A47">
              <w:rPr>
                <w:rFonts w:ascii="Century Gothic" w:hAnsi="Century Gothic" w:cs="Times New Roman"/>
                <w:b/>
                <w:color w:val="595959"/>
                <w:sz w:val="20"/>
                <w:szCs w:val="20"/>
              </w:rPr>
              <w:t>.</w:t>
            </w:r>
            <w:r w:rsidR="00B40D2F">
              <w:rPr>
                <w:rFonts w:ascii="Century Gothic" w:hAnsi="Century Gothic" w:cs="Times New Roman"/>
                <w:b/>
                <w:color w:val="595959"/>
                <w:sz w:val="20"/>
                <w:szCs w:val="20"/>
              </w:rPr>
              <w:t>3</w:t>
            </w:r>
            <w:r w:rsidR="00B40D2F" w:rsidRPr="00261A47">
              <w:rPr>
                <w:rFonts w:ascii="Century Gothic" w:hAnsi="Century Gothic" w:cs="Times New Roman"/>
                <w:b/>
                <w:color w:val="595959"/>
                <w:sz w:val="20"/>
                <w:szCs w:val="20"/>
              </w:rPr>
              <w:t xml:space="preserve">: </w:t>
            </w:r>
            <w:r w:rsidRPr="0058296F">
              <w:rPr>
                <w:rFonts w:ascii="Century Gothic" w:hAnsi="Century Gothic" w:cs="Times New Roman"/>
                <w:b/>
                <w:bCs/>
                <w:sz w:val="20"/>
                <w:szCs w:val="20"/>
              </w:rPr>
              <w:t>Increase the proportion MCH program participants, 1 through 11 years, receiving quality, comprehensive annual preventive services by 10% annually through 2025.</w:t>
            </w:r>
          </w:p>
        </w:tc>
        <w:tc>
          <w:tcPr>
            <w:tcW w:w="5760" w:type="dxa"/>
            <w:vMerge w:val="restart"/>
            <w:tcBorders>
              <w:top w:val="single" w:sz="4" w:space="0" w:color="BFBFBF" w:themeColor="background1" w:themeShade="BF"/>
            </w:tcBorders>
            <w:shd w:val="clear" w:color="auto" w:fill="FFFFFF" w:themeFill="background1"/>
          </w:tcPr>
          <w:p w14:paraId="761E16AE" w14:textId="713B09D3" w:rsidR="00B40D2F" w:rsidRPr="00B40D2F" w:rsidRDefault="00B40D2F" w:rsidP="0072590F">
            <w:pPr>
              <w:rPr>
                <w:rFonts w:ascii="Century Gothic" w:hAnsi="Century Gothic" w:cs="Times New Roman"/>
                <w:bCs/>
                <w:color w:val="000000" w:themeColor="text1"/>
                <w:sz w:val="20"/>
                <w:szCs w:val="20"/>
              </w:rPr>
            </w:pPr>
          </w:p>
        </w:tc>
      </w:tr>
      <w:tr w:rsidR="00B40D2F" w:rsidRPr="00846901" w14:paraId="759D32E1"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1D8B4C1B" w14:textId="77777777" w:rsidR="00B40D2F" w:rsidRPr="003137A4" w:rsidRDefault="0058296F" w:rsidP="006F7EA6">
            <w:pPr>
              <w:spacing w:line="259" w:lineRule="auto"/>
              <w:rPr>
                <w:rFonts w:ascii="Century Gothic" w:hAnsi="Century Gothic" w:cs="Times New Roman"/>
                <w:sz w:val="19"/>
                <w:szCs w:val="19"/>
              </w:rPr>
            </w:pPr>
            <w:r w:rsidRPr="003137A4">
              <w:rPr>
                <w:rFonts w:ascii="Century Gothic" w:hAnsi="Century Gothic" w:cs="Times New Roman"/>
                <w:sz w:val="19"/>
                <w:szCs w:val="19"/>
              </w:rPr>
              <w:t xml:space="preserve">3.3.1 Engage partners to promote the importance of comprehensive preventive child well visits utilizing all elements of the Bright </w:t>
            </w:r>
            <w:proofErr w:type="spellStart"/>
            <w:r w:rsidRPr="003137A4">
              <w:rPr>
                <w:rFonts w:ascii="Century Gothic" w:hAnsi="Century Gothic" w:cs="Times New Roman"/>
                <w:sz w:val="19"/>
                <w:szCs w:val="19"/>
              </w:rPr>
              <w:t>Futures</w:t>
            </w:r>
            <w:r w:rsidRPr="003137A4">
              <w:rPr>
                <w:rFonts w:ascii="Century Gothic" w:hAnsi="Century Gothic" w:cs="Times New Roman"/>
                <w:sz w:val="19"/>
                <w:szCs w:val="19"/>
                <w:vertAlign w:val="subscript"/>
              </w:rPr>
              <w:t>TM</w:t>
            </w:r>
            <w:proofErr w:type="spellEnd"/>
            <w:r w:rsidRPr="003137A4">
              <w:rPr>
                <w:rFonts w:ascii="Century Gothic" w:hAnsi="Century Gothic" w:cs="Times New Roman"/>
                <w:sz w:val="19"/>
                <w:szCs w:val="19"/>
              </w:rPr>
              <w:t xml:space="preserve"> guidelines.</w:t>
            </w:r>
          </w:p>
          <w:p w14:paraId="2193B18D" w14:textId="6FF67426" w:rsidR="0058296F" w:rsidRPr="003137A4" w:rsidRDefault="0058296F" w:rsidP="006F7EA6">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3A0F3CD3" w14:textId="77777777" w:rsidR="00B40D2F" w:rsidRPr="00610D24" w:rsidRDefault="00B40D2F" w:rsidP="006F7EA6">
            <w:pPr>
              <w:rPr>
                <w:rFonts w:ascii="Century Gothic" w:hAnsi="Century Gothic" w:cs="Times New Roman"/>
                <w:sz w:val="19"/>
                <w:szCs w:val="19"/>
              </w:rPr>
            </w:pPr>
          </w:p>
        </w:tc>
      </w:tr>
      <w:tr w:rsidR="00B40D2F" w:rsidRPr="00846901" w14:paraId="54914248"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35B28B00" w14:textId="77777777" w:rsidR="00B40D2F" w:rsidRPr="003137A4" w:rsidRDefault="0058296F" w:rsidP="006F7EA6">
            <w:pPr>
              <w:spacing w:line="259" w:lineRule="auto"/>
              <w:rPr>
                <w:rFonts w:ascii="Century Gothic" w:hAnsi="Century Gothic" w:cs="Times New Roman"/>
                <w:sz w:val="19"/>
                <w:szCs w:val="19"/>
              </w:rPr>
            </w:pPr>
            <w:r w:rsidRPr="003137A4">
              <w:rPr>
                <w:rFonts w:ascii="Century Gothic" w:hAnsi="Century Gothic" w:cs="Times New Roman"/>
                <w:sz w:val="19"/>
                <w:szCs w:val="19"/>
              </w:rPr>
              <w:t>3.3.2 Assess need and capacity to increase access to care coordination services and supports in all settings where children receive preventive well-visits and support activities.</w:t>
            </w:r>
          </w:p>
          <w:p w14:paraId="2AB5E5D7" w14:textId="21DA10C9" w:rsidR="0058296F" w:rsidRPr="003137A4" w:rsidRDefault="0058296F" w:rsidP="006F7EA6">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1F3F2593" w14:textId="77777777" w:rsidR="00B40D2F" w:rsidRPr="00610D24" w:rsidRDefault="00B40D2F" w:rsidP="006F7EA6">
            <w:pPr>
              <w:rPr>
                <w:rFonts w:ascii="Century Gothic" w:hAnsi="Century Gothic" w:cs="Times New Roman"/>
                <w:sz w:val="19"/>
                <w:szCs w:val="19"/>
              </w:rPr>
            </w:pPr>
          </w:p>
        </w:tc>
      </w:tr>
      <w:tr w:rsidR="00B40D2F" w:rsidRPr="00846901" w14:paraId="77DF8B9E" w14:textId="77777777" w:rsidTr="006F7EA6">
        <w:trPr>
          <w:trHeight w:val="20"/>
        </w:trPr>
        <w:tc>
          <w:tcPr>
            <w:tcW w:w="8730" w:type="dxa"/>
            <w:gridSpan w:val="3"/>
            <w:shd w:val="clear" w:color="auto" w:fill="F2F2F2" w:themeFill="background1" w:themeFillShade="F2"/>
            <w:tcMar>
              <w:top w:w="72" w:type="dxa"/>
              <w:left w:w="115" w:type="dxa"/>
              <w:bottom w:w="72" w:type="dxa"/>
              <w:right w:w="115" w:type="dxa"/>
            </w:tcMar>
            <w:vAlign w:val="center"/>
          </w:tcPr>
          <w:p w14:paraId="03F357C4" w14:textId="77777777" w:rsidR="00B40D2F" w:rsidRPr="003137A4" w:rsidRDefault="0058296F" w:rsidP="006F7EA6">
            <w:pPr>
              <w:spacing w:line="259" w:lineRule="auto"/>
              <w:rPr>
                <w:rFonts w:ascii="Century Gothic" w:hAnsi="Century Gothic" w:cs="Times New Roman"/>
                <w:sz w:val="19"/>
                <w:szCs w:val="19"/>
              </w:rPr>
            </w:pPr>
            <w:r w:rsidRPr="003137A4">
              <w:rPr>
                <w:rFonts w:ascii="Century Gothic" w:hAnsi="Century Gothic" w:cs="Times New Roman"/>
                <w:sz w:val="19"/>
                <w:szCs w:val="19"/>
              </w:rPr>
              <w:t>3.3.3 Provide technical assistance to MCH local agencies in existing IRIS communities using developed implementation toolkits to actively engage around the Help Me Grow core health care provider outreach components to provide coordinated services, supports, and connections.</w:t>
            </w:r>
          </w:p>
          <w:p w14:paraId="63A8A1BD" w14:textId="0145DA08" w:rsidR="0058296F" w:rsidRPr="003137A4" w:rsidRDefault="0058296F" w:rsidP="006F7EA6">
            <w:pPr>
              <w:spacing w:line="259" w:lineRule="auto"/>
              <w:rPr>
                <w:rFonts w:ascii="Century Gothic" w:hAnsi="Century Gothic" w:cs="Times New Roman"/>
                <w:b/>
                <w:color w:val="595959"/>
                <w:sz w:val="19"/>
                <w:szCs w:val="19"/>
              </w:rPr>
            </w:pPr>
          </w:p>
        </w:tc>
        <w:tc>
          <w:tcPr>
            <w:tcW w:w="5760" w:type="dxa"/>
            <w:vMerge/>
            <w:shd w:val="clear" w:color="auto" w:fill="FFFFFF" w:themeFill="background1"/>
          </w:tcPr>
          <w:p w14:paraId="5751CAD7" w14:textId="77777777" w:rsidR="00B40D2F" w:rsidRPr="00610D24" w:rsidRDefault="00B40D2F" w:rsidP="006F7EA6">
            <w:pPr>
              <w:rPr>
                <w:rFonts w:ascii="Century Gothic" w:hAnsi="Century Gothic" w:cs="Times New Roman"/>
                <w:sz w:val="19"/>
                <w:szCs w:val="19"/>
              </w:rPr>
            </w:pPr>
          </w:p>
        </w:tc>
      </w:tr>
      <w:tr w:rsidR="00B40D2F" w:rsidRPr="00846901" w14:paraId="0F6D21A9" w14:textId="77777777" w:rsidTr="00A8485C">
        <w:trPr>
          <w:trHeight w:val="20"/>
        </w:trPr>
        <w:tc>
          <w:tcPr>
            <w:tcW w:w="8730" w:type="dxa"/>
            <w:gridSpan w:val="3"/>
            <w:tcBorders>
              <w:bottom w:val="nil"/>
            </w:tcBorders>
            <w:shd w:val="clear" w:color="auto" w:fill="FFFFFF" w:themeFill="background1"/>
            <w:tcMar>
              <w:top w:w="72" w:type="dxa"/>
              <w:left w:w="115" w:type="dxa"/>
              <w:bottom w:w="0" w:type="dxa"/>
              <w:right w:w="115" w:type="dxa"/>
            </w:tcMar>
            <w:vAlign w:val="center"/>
          </w:tcPr>
          <w:p w14:paraId="173257C6" w14:textId="77777777" w:rsidR="00B40D2F" w:rsidRPr="006F7EA6" w:rsidRDefault="00B40D2F" w:rsidP="00A8485C">
            <w:pPr>
              <w:rPr>
                <w:rFonts w:ascii="Century Gothic" w:hAnsi="Century Gothic"/>
                <w:b/>
                <w:i/>
                <w:iCs/>
                <w:color w:val="404040" w:themeColor="text1" w:themeTint="BF"/>
                <w:sz w:val="20"/>
                <w:szCs w:val="20"/>
              </w:rPr>
            </w:pPr>
            <w:r w:rsidRPr="006F7EA6">
              <w:rPr>
                <w:rFonts w:ascii="Century Gothic" w:hAnsi="Century Gothic"/>
                <w:b/>
                <w:i/>
                <w:iCs/>
                <w:color w:val="404040" w:themeColor="text1" w:themeTint="BF"/>
                <w:sz w:val="20"/>
                <w:szCs w:val="20"/>
              </w:rPr>
              <w:t>Considering the above objective and strategies…</w:t>
            </w:r>
          </w:p>
        </w:tc>
        <w:tc>
          <w:tcPr>
            <w:tcW w:w="5760" w:type="dxa"/>
            <w:vMerge/>
            <w:shd w:val="clear" w:color="auto" w:fill="FFFFFF" w:themeFill="background1"/>
          </w:tcPr>
          <w:p w14:paraId="015E0832" w14:textId="77777777" w:rsidR="00B40D2F" w:rsidRPr="0056247E" w:rsidRDefault="00B40D2F" w:rsidP="00A8485C">
            <w:pPr>
              <w:rPr>
                <w:rFonts w:ascii="Century Gothic" w:hAnsi="Century Gothic"/>
                <w:b/>
                <w:i/>
                <w:iCs/>
                <w:color w:val="404040" w:themeColor="text1" w:themeTint="BF"/>
                <w:sz w:val="20"/>
                <w:szCs w:val="20"/>
              </w:rPr>
            </w:pPr>
          </w:p>
        </w:tc>
      </w:tr>
      <w:tr w:rsidR="00B40D2F" w:rsidRPr="00846901" w14:paraId="486C32ED" w14:textId="77777777" w:rsidTr="00B40D2F">
        <w:trPr>
          <w:trHeight w:val="693"/>
        </w:trPr>
        <w:tc>
          <w:tcPr>
            <w:tcW w:w="4050" w:type="dxa"/>
            <w:tcBorders>
              <w:top w:val="nil"/>
              <w:bottom w:val="nil"/>
              <w:right w:val="dashed" w:sz="4" w:space="0" w:color="A6A6A6" w:themeColor="background1" w:themeShade="A6"/>
            </w:tcBorders>
            <w:shd w:val="clear" w:color="auto" w:fill="FFFFFF" w:themeFill="background1"/>
            <w:tcMar>
              <w:top w:w="72" w:type="dxa"/>
              <w:left w:w="115" w:type="dxa"/>
              <w:bottom w:w="72" w:type="dxa"/>
              <w:right w:w="115" w:type="dxa"/>
            </w:tcMar>
          </w:tcPr>
          <w:p w14:paraId="68B10C69" w14:textId="77777777" w:rsidR="00B40D2F" w:rsidRPr="006F7EA6" w:rsidRDefault="00B40D2F" w:rsidP="00A8485C">
            <w:pPr>
              <w:rPr>
                <w:rFonts w:ascii="Century Gothic" w:hAnsi="Century Gothic"/>
                <w:b/>
                <w:color w:val="404040" w:themeColor="text1" w:themeTint="BF"/>
                <w:sz w:val="20"/>
                <w:szCs w:val="20"/>
              </w:rPr>
            </w:pPr>
            <w:r w:rsidRPr="006F7EA6">
              <w:rPr>
                <w:rFonts w:ascii="Century Gothic" w:hAnsi="Century Gothic"/>
                <w:b/>
                <w:color w:val="404040" w:themeColor="text1" w:themeTint="BF"/>
                <w:sz w:val="20"/>
                <w:szCs w:val="20"/>
              </w:rPr>
              <w:t xml:space="preserve">Are these the right strategies?    </w:t>
            </w:r>
          </w:p>
          <w:p w14:paraId="1B8BBABF" w14:textId="5CCD99D9" w:rsidR="00B40D2F" w:rsidRPr="00B40D2F" w:rsidRDefault="00B40D2F" w:rsidP="00A8485C">
            <w:pPr>
              <w:rPr>
                <w:rFonts w:ascii="Century Gothic" w:hAnsi="Century Gothic"/>
                <w:b/>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Is there something missing? </w:t>
            </w:r>
          </w:p>
        </w:tc>
        <w:tc>
          <w:tcPr>
            <w:tcW w:w="4680" w:type="dxa"/>
            <w:gridSpan w:val="2"/>
            <w:tcBorders>
              <w:top w:val="nil"/>
              <w:left w:val="dashed" w:sz="4" w:space="0" w:color="A6A6A6" w:themeColor="background1" w:themeShade="A6"/>
              <w:bottom w:val="nil"/>
            </w:tcBorders>
            <w:shd w:val="clear" w:color="auto" w:fill="FFFFFF" w:themeFill="background1"/>
          </w:tcPr>
          <w:p w14:paraId="68B0060D" w14:textId="5CB31230" w:rsidR="00B40D2F" w:rsidRPr="00B40D2F" w:rsidRDefault="00B40D2F" w:rsidP="00A8485C">
            <w:pPr>
              <w:rPr>
                <w:rFonts w:ascii="Century Gothic" w:hAnsi="Century Gothic" w:cs="Times New Roman"/>
                <w:b/>
                <w:bCs/>
                <w:color w:val="404040" w:themeColor="text1" w:themeTint="BF"/>
                <w:sz w:val="20"/>
                <w:szCs w:val="20"/>
              </w:rPr>
            </w:pPr>
            <w:r w:rsidRPr="006F7EA6">
              <w:rPr>
                <w:rFonts w:ascii="Century Gothic" w:hAnsi="Century Gothic" w:cs="Times New Roman"/>
                <w:b/>
                <w:bCs/>
                <w:color w:val="404040" w:themeColor="text1" w:themeTint="BF"/>
                <w:sz w:val="20"/>
                <w:szCs w:val="20"/>
              </w:rPr>
              <w:t xml:space="preserve">Are there </w:t>
            </w:r>
            <w:r w:rsidRPr="006F7EA6">
              <w:rPr>
                <w:rFonts w:ascii="Century Gothic" w:hAnsi="Century Gothic" w:cs="Times New Roman"/>
                <w:b/>
                <w:bCs/>
                <w:color w:val="404040" w:themeColor="text1" w:themeTint="BF"/>
                <w:sz w:val="20"/>
                <w:szCs w:val="20"/>
                <w:u w:val="single"/>
              </w:rPr>
              <w:t>other</w:t>
            </w:r>
            <w:r w:rsidRPr="006F7EA6">
              <w:rPr>
                <w:rFonts w:ascii="Century Gothic" w:hAnsi="Century Gothic" w:cs="Times New Roman"/>
                <w:b/>
                <w:bCs/>
                <w:color w:val="404040" w:themeColor="text1" w:themeTint="BF"/>
                <w:sz w:val="20"/>
                <w:szCs w:val="20"/>
              </w:rPr>
              <w:t xml:space="preserve"> complementary strategies driving this objective underway by you or other partners?</w:t>
            </w:r>
          </w:p>
        </w:tc>
        <w:tc>
          <w:tcPr>
            <w:tcW w:w="5760" w:type="dxa"/>
            <w:vMerge/>
            <w:shd w:val="clear" w:color="auto" w:fill="FFFFFF" w:themeFill="background1"/>
          </w:tcPr>
          <w:p w14:paraId="43E52293" w14:textId="77777777" w:rsidR="00B40D2F" w:rsidRDefault="00B40D2F" w:rsidP="00A8485C">
            <w:pPr>
              <w:rPr>
                <w:rFonts w:ascii="Century Gothic" w:hAnsi="Century Gothic" w:cs="Times New Roman"/>
                <w:b/>
                <w:bCs/>
                <w:color w:val="404040" w:themeColor="text1" w:themeTint="BF"/>
                <w:sz w:val="19"/>
                <w:szCs w:val="19"/>
              </w:rPr>
            </w:pPr>
          </w:p>
        </w:tc>
      </w:tr>
      <w:tr w:rsidR="00B40D2F" w:rsidRPr="00846901" w14:paraId="59F07D11" w14:textId="77777777" w:rsidTr="0058296F">
        <w:trPr>
          <w:trHeight w:val="3744"/>
        </w:trPr>
        <w:tc>
          <w:tcPr>
            <w:tcW w:w="4050" w:type="dxa"/>
            <w:tcBorders>
              <w:top w:val="nil"/>
              <w:right w:val="dashed" w:sz="4" w:space="0" w:color="A6A6A6" w:themeColor="background1" w:themeShade="A6"/>
            </w:tcBorders>
            <w:shd w:val="clear" w:color="auto" w:fill="FFFFFF" w:themeFill="background1"/>
            <w:tcMar>
              <w:top w:w="72" w:type="dxa"/>
              <w:left w:w="115" w:type="dxa"/>
              <w:bottom w:w="72" w:type="dxa"/>
              <w:right w:w="115" w:type="dxa"/>
            </w:tcMar>
          </w:tcPr>
          <w:p w14:paraId="61C26C6D" w14:textId="4630C822" w:rsidR="00B40D2F" w:rsidRPr="00B40D2F" w:rsidRDefault="00B40D2F" w:rsidP="00A8485C">
            <w:pPr>
              <w:rPr>
                <w:rFonts w:ascii="Century Gothic" w:hAnsi="Century Gothic"/>
                <w:bCs/>
                <w:color w:val="000000" w:themeColor="text1"/>
                <w:sz w:val="20"/>
                <w:szCs w:val="20"/>
              </w:rPr>
            </w:pPr>
          </w:p>
        </w:tc>
        <w:tc>
          <w:tcPr>
            <w:tcW w:w="4680" w:type="dxa"/>
            <w:gridSpan w:val="2"/>
            <w:tcBorders>
              <w:top w:val="nil"/>
              <w:left w:val="dashed" w:sz="4" w:space="0" w:color="A6A6A6" w:themeColor="background1" w:themeShade="A6"/>
            </w:tcBorders>
            <w:shd w:val="clear" w:color="auto" w:fill="FFFFFF" w:themeFill="background1"/>
          </w:tcPr>
          <w:p w14:paraId="7AC67C71" w14:textId="40F1EA4E" w:rsidR="00B40D2F" w:rsidRPr="00B40D2F" w:rsidRDefault="00B40D2F" w:rsidP="00A8485C">
            <w:pPr>
              <w:rPr>
                <w:rFonts w:ascii="Century Gothic" w:hAnsi="Century Gothic" w:cs="Times New Roman"/>
                <w:bCs/>
                <w:color w:val="000000" w:themeColor="text1"/>
                <w:sz w:val="20"/>
                <w:szCs w:val="20"/>
              </w:rPr>
            </w:pPr>
          </w:p>
        </w:tc>
        <w:tc>
          <w:tcPr>
            <w:tcW w:w="5760" w:type="dxa"/>
            <w:vMerge/>
            <w:shd w:val="clear" w:color="auto" w:fill="FFFFFF" w:themeFill="background1"/>
          </w:tcPr>
          <w:p w14:paraId="2BA0FC01" w14:textId="77777777" w:rsidR="00B40D2F" w:rsidRDefault="00B40D2F" w:rsidP="00A8485C">
            <w:pPr>
              <w:rPr>
                <w:rFonts w:ascii="Century Gothic" w:hAnsi="Century Gothic" w:cs="Times New Roman"/>
                <w:b/>
                <w:bCs/>
                <w:color w:val="404040" w:themeColor="text1" w:themeTint="BF"/>
                <w:sz w:val="19"/>
                <w:szCs w:val="19"/>
              </w:rPr>
            </w:pPr>
          </w:p>
        </w:tc>
      </w:tr>
    </w:tbl>
    <w:p w14:paraId="67247CE8" w14:textId="17675280" w:rsidR="00BB0E60" w:rsidRDefault="00BB0E60">
      <w:pPr>
        <w:rPr>
          <w:rStyle w:val="Strong"/>
          <w:rFonts w:ascii="Century Gothic" w:eastAsia="Times New Roman" w:hAnsi="Century Gothic" w:cs="Tahoma"/>
          <w:color w:val="595959" w:themeColor="text1" w:themeTint="A6"/>
          <w:sz w:val="28"/>
          <w:szCs w:val="32"/>
        </w:rPr>
      </w:pPr>
    </w:p>
    <w:p w14:paraId="72943FC0" w14:textId="77777777" w:rsidR="00B018CE" w:rsidRPr="00B40D2F" w:rsidRDefault="00B018CE" w:rsidP="00B018CE">
      <w:pPr>
        <w:rPr>
          <w:rStyle w:val="Strong"/>
          <w:rFonts w:ascii="Century Gothic" w:eastAsia="Times New Roman" w:hAnsi="Century Gothic" w:cs="Tahoma"/>
          <w:color w:val="595959" w:themeColor="text1" w:themeTint="A6"/>
          <w:sz w:val="24"/>
          <w:szCs w:val="28"/>
        </w:rPr>
      </w:pPr>
      <w:r w:rsidRPr="00B40D2F">
        <w:rPr>
          <w:rStyle w:val="Strong"/>
          <w:rFonts w:ascii="Century Gothic" w:eastAsia="Times New Roman" w:hAnsi="Century Gothic" w:cs="Tahoma"/>
          <w:color w:val="595959" w:themeColor="text1" w:themeTint="A6"/>
          <w:sz w:val="28"/>
          <w:szCs w:val="32"/>
        </w:rPr>
        <w:lastRenderedPageBreak/>
        <w:t xml:space="preserve">Wrap-Up:  </w:t>
      </w:r>
      <w:r w:rsidRPr="00B40D2F">
        <w:rPr>
          <w:rStyle w:val="Strong"/>
          <w:rFonts w:ascii="Century Gothic" w:hAnsi="Century Gothic" w:cstheme="minorHAnsi"/>
          <w:b w:val="0"/>
          <w:bCs w:val="0"/>
          <w:color w:val="000000" w:themeColor="text1"/>
          <w:szCs w:val="20"/>
          <w:lang w:val="en"/>
        </w:rPr>
        <w:t xml:space="preserve">Go back </w:t>
      </w:r>
      <w:r>
        <w:rPr>
          <w:rStyle w:val="Strong"/>
          <w:rFonts w:ascii="Century Gothic" w:hAnsi="Century Gothic" w:cstheme="minorHAnsi"/>
          <w:b w:val="0"/>
          <w:bCs w:val="0"/>
          <w:color w:val="000000" w:themeColor="text1"/>
          <w:szCs w:val="20"/>
          <w:lang w:val="en"/>
        </w:rPr>
        <w:t>through this worksheet</w:t>
      </w:r>
      <w:r w:rsidRPr="00B40D2F">
        <w:rPr>
          <w:rStyle w:val="Strong"/>
          <w:rFonts w:ascii="Century Gothic" w:hAnsi="Century Gothic" w:cstheme="minorHAnsi"/>
          <w:b w:val="0"/>
          <w:bCs w:val="0"/>
          <w:color w:val="000000" w:themeColor="text1"/>
          <w:szCs w:val="20"/>
          <w:lang w:val="en"/>
        </w:rPr>
        <w:t xml:space="preserve"> and review answers to these questions.  Affirm or edit, and add more detail, if appropriate.</w:t>
      </w:r>
    </w:p>
    <w:p w14:paraId="3C5E9BB1" w14:textId="6362DD84" w:rsidR="00B018CE" w:rsidRPr="00B40D2F" w:rsidRDefault="00B018CE" w:rsidP="00B018CE">
      <w:pPr>
        <w:pStyle w:val="ListParagraph"/>
        <w:numPr>
          <w:ilvl w:val="0"/>
          <w:numId w:val="27"/>
        </w:numPr>
        <w:spacing w:line="276" w:lineRule="auto"/>
        <w:rPr>
          <w:rFonts w:ascii="Century Gothic" w:hAnsi="Century Gothic"/>
          <w:b/>
          <w:color w:val="404040" w:themeColor="text1" w:themeTint="BF"/>
          <w:sz w:val="24"/>
          <w:szCs w:val="24"/>
        </w:rPr>
      </w:pPr>
      <w:r w:rsidRPr="00B40D2F">
        <w:rPr>
          <w:rFonts w:ascii="Century Gothic" w:hAnsi="Century Gothic"/>
          <w:b/>
          <w:color w:val="404040" w:themeColor="text1" w:themeTint="BF"/>
        </w:rPr>
        <w:t xml:space="preserve">Which </w:t>
      </w:r>
      <w:r w:rsidRPr="007F7E1B">
        <w:rPr>
          <w:rFonts w:ascii="Century Gothic" w:hAnsi="Century Gothic"/>
          <w:b/>
          <w:color w:val="404040" w:themeColor="text1" w:themeTint="BF"/>
          <w:u w:val="single"/>
        </w:rPr>
        <w:t>one</w:t>
      </w:r>
      <w:r w:rsidRPr="00B40D2F">
        <w:rPr>
          <w:rFonts w:ascii="Century Gothic" w:hAnsi="Century Gothic"/>
          <w:b/>
          <w:color w:val="404040" w:themeColor="text1" w:themeTint="BF"/>
        </w:rPr>
        <w:t xml:space="preserve"> </w:t>
      </w:r>
      <w:r w:rsidR="007F7E1B">
        <w:rPr>
          <w:rFonts w:ascii="Century Gothic" w:hAnsi="Century Gothic"/>
          <w:b/>
          <w:color w:val="404040" w:themeColor="text1" w:themeTint="BF"/>
        </w:rPr>
        <w:t>(</w:t>
      </w:r>
      <w:r w:rsidRPr="00B40D2F">
        <w:rPr>
          <w:rFonts w:ascii="Century Gothic" w:hAnsi="Century Gothic"/>
          <w:b/>
          <w:color w:val="404040" w:themeColor="text1" w:themeTint="BF"/>
        </w:rPr>
        <w:t>or two</w:t>
      </w:r>
      <w:r w:rsidR="007F7E1B">
        <w:rPr>
          <w:rFonts w:ascii="Century Gothic" w:hAnsi="Century Gothic"/>
          <w:b/>
          <w:color w:val="404040" w:themeColor="text1" w:themeTint="BF"/>
        </w:rPr>
        <w:t xml:space="preserve"> if absolutely necessary)</w:t>
      </w:r>
      <w:r w:rsidRPr="00B40D2F">
        <w:rPr>
          <w:rFonts w:ascii="Century Gothic" w:hAnsi="Century Gothic"/>
          <w:b/>
          <w:color w:val="404040" w:themeColor="text1" w:themeTint="BF"/>
        </w:rPr>
        <w:t xml:space="preserve"> objectives would be most actionable and impactful for this group to move forward </w:t>
      </w:r>
      <w:r w:rsidRPr="00B40D2F">
        <w:rPr>
          <w:rFonts w:ascii="Century Gothic" w:hAnsi="Century Gothic"/>
          <w:b/>
          <w:i/>
          <w:iCs/>
          <w:color w:val="404040" w:themeColor="text1" w:themeTint="BF"/>
        </w:rPr>
        <w:t xml:space="preserve">first </w:t>
      </w:r>
      <w:r w:rsidRPr="00B40D2F">
        <w:rPr>
          <w:rFonts w:ascii="Century Gothic" w:hAnsi="Century Gothic"/>
          <w:b/>
          <w:color w:val="404040" w:themeColor="text1" w:themeTint="BF"/>
        </w:rPr>
        <w:t xml:space="preserve">(in the next year)?  </w:t>
      </w:r>
    </w:p>
    <w:p w14:paraId="1487A15B" w14:textId="77777777" w:rsidR="00B018CE" w:rsidRDefault="00B018CE" w:rsidP="00B018CE">
      <w:pPr>
        <w:pStyle w:val="ListParagraph"/>
        <w:spacing w:line="276" w:lineRule="auto"/>
        <w:ind w:left="770"/>
        <w:rPr>
          <w:rFonts w:ascii="Century Gothic" w:hAnsi="Century Gothic"/>
          <w:bCs/>
          <w:color w:val="404040" w:themeColor="text1" w:themeTint="BF"/>
        </w:rPr>
      </w:pPr>
    </w:p>
    <w:p w14:paraId="3245E18C" w14:textId="77777777" w:rsidR="00B018CE" w:rsidRPr="00B40D2F" w:rsidRDefault="00B018CE" w:rsidP="00B018CE">
      <w:pPr>
        <w:pStyle w:val="ListParagraph"/>
        <w:spacing w:line="276" w:lineRule="auto"/>
        <w:ind w:left="770"/>
        <w:rPr>
          <w:rFonts w:ascii="Century Gothic" w:hAnsi="Century Gothic"/>
          <w:bCs/>
          <w:color w:val="404040" w:themeColor="text1" w:themeTint="BF"/>
        </w:rPr>
      </w:pPr>
    </w:p>
    <w:p w14:paraId="3DEA8842" w14:textId="77777777" w:rsidR="00B018CE" w:rsidRPr="00B40D2F" w:rsidRDefault="00B018CE" w:rsidP="00B018CE">
      <w:pPr>
        <w:pStyle w:val="ListParagraph"/>
        <w:numPr>
          <w:ilvl w:val="0"/>
          <w:numId w:val="27"/>
        </w:numPr>
        <w:spacing w:line="276" w:lineRule="auto"/>
        <w:rPr>
          <w:rFonts w:ascii="Century Gothic" w:hAnsi="Century Gothic"/>
          <w:b/>
          <w:color w:val="404040" w:themeColor="text1" w:themeTint="BF"/>
          <w:sz w:val="24"/>
          <w:szCs w:val="24"/>
        </w:rPr>
      </w:pPr>
      <w:r w:rsidRPr="00B40D2F">
        <w:rPr>
          <w:rFonts w:ascii="Century Gothic" w:hAnsi="Century Gothic"/>
          <w:b/>
          <w:color w:val="404040" w:themeColor="text1" w:themeTint="BF"/>
        </w:rPr>
        <w:t xml:space="preserve">What can we accomplish </w:t>
      </w:r>
      <w:r w:rsidRPr="00D36D3D">
        <w:rPr>
          <w:rFonts w:ascii="Century Gothic" w:hAnsi="Century Gothic"/>
          <w:b/>
          <w:i/>
          <w:iCs/>
          <w:color w:val="404040" w:themeColor="text1" w:themeTint="BF"/>
        </w:rPr>
        <w:t>in the next year</w:t>
      </w:r>
      <w:r w:rsidRPr="00B40D2F">
        <w:rPr>
          <w:rFonts w:ascii="Century Gothic" w:hAnsi="Century Gothic"/>
          <w:b/>
          <w:color w:val="404040" w:themeColor="text1" w:themeTint="BF"/>
        </w:rPr>
        <w:t xml:space="preserve"> to </w:t>
      </w:r>
      <w:r>
        <w:rPr>
          <w:rFonts w:ascii="Century Gothic" w:hAnsi="Century Gothic"/>
          <w:b/>
          <w:color w:val="404040" w:themeColor="text1" w:themeTint="BF"/>
        </w:rPr>
        <w:t>advance this plan</w:t>
      </w:r>
      <w:r w:rsidRPr="00B40D2F">
        <w:rPr>
          <w:rFonts w:ascii="Century Gothic" w:hAnsi="Century Gothic"/>
          <w:b/>
          <w:color w:val="404040" w:themeColor="text1" w:themeTint="BF"/>
        </w:rPr>
        <w:t>?</w:t>
      </w:r>
    </w:p>
    <w:p w14:paraId="697A21FE" w14:textId="77777777" w:rsidR="00B018CE" w:rsidRPr="00B40D2F" w:rsidRDefault="00B018CE" w:rsidP="00B018CE">
      <w:pPr>
        <w:pStyle w:val="ListParagraph"/>
        <w:rPr>
          <w:rFonts w:ascii="Century Gothic" w:hAnsi="Century Gothic"/>
          <w:bCs/>
          <w:color w:val="404040" w:themeColor="text1" w:themeTint="BF"/>
        </w:rPr>
      </w:pPr>
    </w:p>
    <w:p w14:paraId="0D76FB32" w14:textId="77777777" w:rsidR="00B018CE" w:rsidRDefault="00B018CE" w:rsidP="00B018CE">
      <w:pPr>
        <w:pStyle w:val="ListParagraph"/>
        <w:rPr>
          <w:rFonts w:ascii="Century Gothic" w:hAnsi="Century Gothic"/>
          <w:b/>
          <w:color w:val="404040" w:themeColor="text1" w:themeTint="BF"/>
          <w:sz w:val="24"/>
          <w:szCs w:val="24"/>
        </w:rPr>
      </w:pPr>
    </w:p>
    <w:p w14:paraId="288F728D" w14:textId="77777777" w:rsidR="00B018CE" w:rsidRPr="00B40D2F" w:rsidRDefault="00B018CE" w:rsidP="00B018CE">
      <w:pPr>
        <w:pStyle w:val="ListParagraph"/>
        <w:rPr>
          <w:rFonts w:ascii="Century Gothic" w:hAnsi="Century Gothic"/>
          <w:b/>
          <w:color w:val="404040" w:themeColor="text1" w:themeTint="BF"/>
          <w:sz w:val="24"/>
          <w:szCs w:val="24"/>
        </w:rPr>
      </w:pPr>
    </w:p>
    <w:p w14:paraId="222A4658" w14:textId="77777777" w:rsidR="00B018CE" w:rsidRPr="00B40D2F" w:rsidRDefault="00B018CE" w:rsidP="00B018CE">
      <w:pPr>
        <w:spacing w:line="276" w:lineRule="auto"/>
        <w:rPr>
          <w:rStyle w:val="Strong"/>
          <w:rFonts w:ascii="Century Gothic" w:eastAsia="Times New Roman" w:hAnsi="Century Gothic" w:cs="Tahoma"/>
          <w:color w:val="595959" w:themeColor="text1" w:themeTint="A6"/>
          <w:sz w:val="28"/>
          <w:szCs w:val="32"/>
        </w:rPr>
      </w:pPr>
      <w:r w:rsidRPr="00B40D2F">
        <w:rPr>
          <w:rStyle w:val="Strong"/>
          <w:rFonts w:ascii="Century Gothic" w:eastAsia="Times New Roman" w:hAnsi="Century Gothic" w:cs="Tahoma"/>
          <w:color w:val="595959" w:themeColor="text1" w:themeTint="A6"/>
          <w:sz w:val="28"/>
          <w:szCs w:val="32"/>
        </w:rPr>
        <w:t xml:space="preserve">Action Item:  </w:t>
      </w:r>
    </w:p>
    <w:p w14:paraId="4AD95D82" w14:textId="77777777" w:rsidR="00B018CE" w:rsidRPr="00B40D2F" w:rsidRDefault="00B018CE" w:rsidP="00B018CE">
      <w:pPr>
        <w:spacing w:line="276" w:lineRule="auto"/>
        <w:rPr>
          <w:rStyle w:val="Strong"/>
          <w:rFonts w:ascii="Century Gothic" w:eastAsia="Times New Roman" w:hAnsi="Century Gothic" w:cs="Tahoma"/>
          <w:color w:val="595959" w:themeColor="text1" w:themeTint="A6"/>
          <w:sz w:val="28"/>
          <w:szCs w:val="32"/>
        </w:rPr>
      </w:pPr>
      <w:r w:rsidRPr="00B40D2F">
        <w:rPr>
          <w:rStyle w:val="Strong"/>
          <w:rFonts w:ascii="Century Gothic" w:eastAsia="Times New Roman" w:hAnsi="Century Gothic" w:cs="Tahoma"/>
          <w:color w:val="595959" w:themeColor="text1" w:themeTint="A6"/>
          <w:sz w:val="28"/>
          <w:szCs w:val="32"/>
        </w:rPr>
        <w:t xml:space="preserve">What is my commitment as a council member and the organization I represent to advance this plan?  </w:t>
      </w:r>
    </w:p>
    <w:p w14:paraId="0FE51F45" w14:textId="77777777" w:rsidR="00B018CE" w:rsidRPr="00B40D2F" w:rsidRDefault="00B018CE" w:rsidP="00B018CE">
      <w:pPr>
        <w:spacing w:line="276" w:lineRule="auto"/>
        <w:rPr>
          <w:rStyle w:val="Strong"/>
          <w:rFonts w:ascii="Century Gothic" w:hAnsi="Century Gothic" w:cstheme="minorHAnsi"/>
          <w:b w:val="0"/>
          <w:bCs w:val="0"/>
          <w:color w:val="000000" w:themeColor="text1"/>
          <w:sz w:val="28"/>
          <w:szCs w:val="24"/>
          <w:lang w:val="en"/>
        </w:rPr>
      </w:pPr>
      <w:r w:rsidRPr="00B40D2F">
        <w:rPr>
          <w:rStyle w:val="Strong"/>
          <w:rFonts w:ascii="Century Gothic" w:hAnsi="Century Gothic" w:cstheme="minorHAnsi"/>
          <w:b w:val="0"/>
          <w:bCs w:val="0"/>
          <w:color w:val="000000" w:themeColor="text1"/>
          <w:sz w:val="24"/>
          <w:lang w:val="en"/>
        </w:rPr>
        <w:tab/>
      </w:r>
      <w:r w:rsidRPr="00B40D2F">
        <w:rPr>
          <w:rStyle w:val="Strong"/>
          <w:rFonts w:ascii="Century Gothic" w:hAnsi="Century Gothic" w:cstheme="minorHAnsi"/>
          <w:b w:val="0"/>
          <w:bCs w:val="0"/>
          <w:color w:val="000000" w:themeColor="text1"/>
          <w:szCs w:val="20"/>
          <w:lang w:val="en"/>
        </w:rPr>
        <w:t>Type your answer into the chat.</w:t>
      </w:r>
    </w:p>
    <w:p w14:paraId="7EDA208A" w14:textId="4514EA67" w:rsidR="00E078C8" w:rsidRPr="00DB2EF1" w:rsidRDefault="00E078C8" w:rsidP="00623364">
      <w:pPr>
        <w:rPr>
          <w:sz w:val="24"/>
          <w:szCs w:val="24"/>
        </w:rPr>
      </w:pPr>
    </w:p>
    <w:p w14:paraId="5BF3F2B2" w14:textId="77777777" w:rsidR="00B4599C" w:rsidRDefault="00B4599C" w:rsidP="00D8414A">
      <w:pPr>
        <w:rPr>
          <w:i/>
        </w:rPr>
      </w:pPr>
    </w:p>
    <w:sectPr w:rsidR="00B4599C" w:rsidSect="00610D24">
      <w:footerReference w:type="default" r:id="rId9"/>
      <w:pgSz w:w="15840" w:h="12240" w:orient="landscape"/>
      <w:pgMar w:top="720" w:right="720" w:bottom="720" w:left="72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F22DF" w14:textId="77777777" w:rsidR="00B57D07" w:rsidRDefault="00B57D07" w:rsidP="000A4171">
      <w:pPr>
        <w:spacing w:after="0" w:line="240" w:lineRule="auto"/>
      </w:pPr>
      <w:r>
        <w:separator/>
      </w:r>
    </w:p>
  </w:endnote>
  <w:endnote w:type="continuationSeparator" w:id="0">
    <w:p w14:paraId="17EC8078" w14:textId="77777777" w:rsidR="00B57D07" w:rsidRDefault="00B57D07"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F94A2" w14:textId="4348EBC5" w:rsidR="000A4171" w:rsidRPr="00EA5CB9" w:rsidRDefault="000A4171" w:rsidP="000A4171">
    <w:pPr>
      <w:pStyle w:val="Footer"/>
      <w:jc w:val="right"/>
      <w:rPr>
        <w:i/>
        <w:sz w:val="20"/>
      </w:rPr>
    </w:pPr>
    <w:r w:rsidRPr="00EA5CB9">
      <w:rPr>
        <w:i/>
        <w:sz w:val="20"/>
      </w:rPr>
      <w:t xml:space="preserve">KMCHC </w:t>
    </w:r>
    <w:r w:rsidR="00610D24">
      <w:rPr>
        <w:i/>
        <w:sz w:val="20"/>
      </w:rPr>
      <w:t>July 22,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F470" w14:textId="77777777" w:rsidR="00B57D07" w:rsidRDefault="00B57D07" w:rsidP="000A4171">
      <w:pPr>
        <w:spacing w:after="0" w:line="240" w:lineRule="auto"/>
      </w:pPr>
      <w:r>
        <w:separator/>
      </w:r>
    </w:p>
  </w:footnote>
  <w:footnote w:type="continuationSeparator" w:id="0">
    <w:p w14:paraId="28759CF9" w14:textId="77777777" w:rsidR="00B57D07" w:rsidRDefault="00B57D07"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154E9"/>
    <w:multiLevelType w:val="hybridMultilevel"/>
    <w:tmpl w:val="8184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E173EC"/>
    <w:multiLevelType w:val="hybridMultilevel"/>
    <w:tmpl w:val="DD2A4DA0"/>
    <w:lvl w:ilvl="0" w:tplc="92DE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BD7A74"/>
    <w:multiLevelType w:val="hybridMultilevel"/>
    <w:tmpl w:val="F6CA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F6CE9"/>
    <w:multiLevelType w:val="hybridMultilevel"/>
    <w:tmpl w:val="FBEE9510"/>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10D7F"/>
    <w:multiLevelType w:val="hybridMultilevel"/>
    <w:tmpl w:val="0A863456"/>
    <w:lvl w:ilvl="0" w:tplc="04090003">
      <w:start w:val="1"/>
      <w:numFmt w:val="bullet"/>
      <w:lvlText w:val="o"/>
      <w:lvlJc w:val="left"/>
      <w:pPr>
        <w:ind w:left="431" w:hanging="360"/>
      </w:pPr>
      <w:rPr>
        <w:rFonts w:ascii="Courier New" w:hAnsi="Courier New" w:cs="Courier New" w:hint="default"/>
      </w:rPr>
    </w:lvl>
    <w:lvl w:ilvl="1" w:tplc="04090003">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9"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6B00D2"/>
    <w:multiLevelType w:val="hybridMultilevel"/>
    <w:tmpl w:val="496E7B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A517217"/>
    <w:multiLevelType w:val="hybridMultilevel"/>
    <w:tmpl w:val="E326A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A80DA2"/>
    <w:multiLevelType w:val="hybridMultilevel"/>
    <w:tmpl w:val="291A1EA0"/>
    <w:lvl w:ilvl="0" w:tplc="9D94BE2C">
      <w:start w:val="5"/>
      <w:numFmt w:val="bullet"/>
      <w:lvlText w:val="-"/>
      <w:lvlJc w:val="left"/>
      <w:pPr>
        <w:ind w:left="720" w:hanging="360"/>
      </w:pPr>
      <w:rPr>
        <w:rFonts w:ascii="Century Gothic" w:eastAsiaTheme="minorHAnsi" w:hAnsi="Century Gothic"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66B8C"/>
    <w:multiLevelType w:val="hybridMultilevel"/>
    <w:tmpl w:val="3656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23E33"/>
    <w:multiLevelType w:val="hybridMultilevel"/>
    <w:tmpl w:val="98A8FF38"/>
    <w:lvl w:ilvl="0" w:tplc="AD4240C0">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7C4BD3"/>
    <w:multiLevelType w:val="hybridMultilevel"/>
    <w:tmpl w:val="65D2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E42F49"/>
    <w:multiLevelType w:val="hybridMultilevel"/>
    <w:tmpl w:val="FF167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9204EA"/>
    <w:multiLevelType w:val="hybridMultilevel"/>
    <w:tmpl w:val="32AE9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CC3F5A"/>
    <w:multiLevelType w:val="hybridMultilevel"/>
    <w:tmpl w:val="673A71F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5"/>
  </w:num>
  <w:num w:numId="4">
    <w:abstractNumId w:val="26"/>
  </w:num>
  <w:num w:numId="5">
    <w:abstractNumId w:val="13"/>
  </w:num>
  <w:num w:numId="6">
    <w:abstractNumId w:val="4"/>
  </w:num>
  <w:num w:numId="7">
    <w:abstractNumId w:val="14"/>
  </w:num>
  <w:num w:numId="8">
    <w:abstractNumId w:val="19"/>
  </w:num>
  <w:num w:numId="9">
    <w:abstractNumId w:val="9"/>
  </w:num>
  <w:num w:numId="10">
    <w:abstractNumId w:val="3"/>
  </w:num>
  <w:num w:numId="11">
    <w:abstractNumId w:val="5"/>
  </w:num>
  <w:num w:numId="12">
    <w:abstractNumId w:val="1"/>
  </w:num>
  <w:num w:numId="13">
    <w:abstractNumId w:val="25"/>
  </w:num>
  <w:num w:numId="14">
    <w:abstractNumId w:val="22"/>
  </w:num>
  <w:num w:numId="15">
    <w:abstractNumId w:val="0"/>
  </w:num>
  <w:num w:numId="16">
    <w:abstractNumId w:val="6"/>
  </w:num>
  <w:num w:numId="17">
    <w:abstractNumId w:val="11"/>
  </w:num>
  <w:num w:numId="18">
    <w:abstractNumId w:val="21"/>
  </w:num>
  <w:num w:numId="19">
    <w:abstractNumId w:val="16"/>
  </w:num>
  <w:num w:numId="20">
    <w:abstractNumId w:val="20"/>
  </w:num>
  <w:num w:numId="21">
    <w:abstractNumId w:val="2"/>
  </w:num>
  <w:num w:numId="22">
    <w:abstractNumId w:val="12"/>
  </w:num>
  <w:num w:numId="23">
    <w:abstractNumId w:val="24"/>
  </w:num>
  <w:num w:numId="24">
    <w:abstractNumId w:val="7"/>
  </w:num>
  <w:num w:numId="25">
    <w:abstractNumId w:val="1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0F"/>
    <w:rsid w:val="00006749"/>
    <w:rsid w:val="00035F66"/>
    <w:rsid w:val="0005519E"/>
    <w:rsid w:val="000A4171"/>
    <w:rsid w:val="000B1B35"/>
    <w:rsid w:val="000C758B"/>
    <w:rsid w:val="000E069D"/>
    <w:rsid w:val="000E09A7"/>
    <w:rsid w:val="000E4EE8"/>
    <w:rsid w:val="001121CA"/>
    <w:rsid w:val="00117500"/>
    <w:rsid w:val="00141EF5"/>
    <w:rsid w:val="001478D5"/>
    <w:rsid w:val="00147938"/>
    <w:rsid w:val="00150B86"/>
    <w:rsid w:val="001B586E"/>
    <w:rsid w:val="001B78ED"/>
    <w:rsid w:val="001D1105"/>
    <w:rsid w:val="001F622A"/>
    <w:rsid w:val="00204BDB"/>
    <w:rsid w:val="00232E8B"/>
    <w:rsid w:val="00236402"/>
    <w:rsid w:val="00261A47"/>
    <w:rsid w:val="00283EDD"/>
    <w:rsid w:val="00290D89"/>
    <w:rsid w:val="002951FD"/>
    <w:rsid w:val="002A039B"/>
    <w:rsid w:val="002A6808"/>
    <w:rsid w:val="002B2335"/>
    <w:rsid w:val="002B27DB"/>
    <w:rsid w:val="002C02A1"/>
    <w:rsid w:val="002D6666"/>
    <w:rsid w:val="003137A4"/>
    <w:rsid w:val="003261D4"/>
    <w:rsid w:val="00382EDE"/>
    <w:rsid w:val="00392503"/>
    <w:rsid w:val="003967AE"/>
    <w:rsid w:val="003A40BA"/>
    <w:rsid w:val="003B536A"/>
    <w:rsid w:val="0040000F"/>
    <w:rsid w:val="00401E7D"/>
    <w:rsid w:val="00424022"/>
    <w:rsid w:val="00426366"/>
    <w:rsid w:val="00451D25"/>
    <w:rsid w:val="00453022"/>
    <w:rsid w:val="00495FFF"/>
    <w:rsid w:val="004C6E87"/>
    <w:rsid w:val="00521111"/>
    <w:rsid w:val="005232BA"/>
    <w:rsid w:val="0056247E"/>
    <w:rsid w:val="0058296F"/>
    <w:rsid w:val="00592BF7"/>
    <w:rsid w:val="00596E12"/>
    <w:rsid w:val="005A117D"/>
    <w:rsid w:val="005C5C72"/>
    <w:rsid w:val="005D7689"/>
    <w:rsid w:val="00610D24"/>
    <w:rsid w:val="00623364"/>
    <w:rsid w:val="00632135"/>
    <w:rsid w:val="00680F0C"/>
    <w:rsid w:val="006E08DA"/>
    <w:rsid w:val="006F7EA6"/>
    <w:rsid w:val="0072590F"/>
    <w:rsid w:val="00730D97"/>
    <w:rsid w:val="00732C57"/>
    <w:rsid w:val="00770F41"/>
    <w:rsid w:val="007B3982"/>
    <w:rsid w:val="007E202C"/>
    <w:rsid w:val="007F6BC4"/>
    <w:rsid w:val="007F7E1B"/>
    <w:rsid w:val="00807AE5"/>
    <w:rsid w:val="0081373E"/>
    <w:rsid w:val="00814055"/>
    <w:rsid w:val="00895AB6"/>
    <w:rsid w:val="008A699E"/>
    <w:rsid w:val="008D4FC7"/>
    <w:rsid w:val="008D603C"/>
    <w:rsid w:val="008F75C8"/>
    <w:rsid w:val="00951F7B"/>
    <w:rsid w:val="00974214"/>
    <w:rsid w:val="009778E4"/>
    <w:rsid w:val="009865C5"/>
    <w:rsid w:val="0099494B"/>
    <w:rsid w:val="009A0C00"/>
    <w:rsid w:val="009A7F8D"/>
    <w:rsid w:val="009E2900"/>
    <w:rsid w:val="00A81279"/>
    <w:rsid w:val="00A81B4C"/>
    <w:rsid w:val="00A95A8B"/>
    <w:rsid w:val="00AB0288"/>
    <w:rsid w:val="00AB64EC"/>
    <w:rsid w:val="00AF5009"/>
    <w:rsid w:val="00B018CE"/>
    <w:rsid w:val="00B3539E"/>
    <w:rsid w:val="00B40D2F"/>
    <w:rsid w:val="00B41E40"/>
    <w:rsid w:val="00B455CE"/>
    <w:rsid w:val="00B4599C"/>
    <w:rsid w:val="00B5761E"/>
    <w:rsid w:val="00B57D07"/>
    <w:rsid w:val="00B819C6"/>
    <w:rsid w:val="00BA23C8"/>
    <w:rsid w:val="00BB0E60"/>
    <w:rsid w:val="00BD5ED3"/>
    <w:rsid w:val="00BE1DFC"/>
    <w:rsid w:val="00BF7CF5"/>
    <w:rsid w:val="00C11C52"/>
    <w:rsid w:val="00CA17E7"/>
    <w:rsid w:val="00CD1A97"/>
    <w:rsid w:val="00CD5DCA"/>
    <w:rsid w:val="00CE4AC0"/>
    <w:rsid w:val="00CF367B"/>
    <w:rsid w:val="00D31755"/>
    <w:rsid w:val="00D6134B"/>
    <w:rsid w:val="00D72C95"/>
    <w:rsid w:val="00D8414A"/>
    <w:rsid w:val="00DA1B23"/>
    <w:rsid w:val="00DB2EF1"/>
    <w:rsid w:val="00DF628A"/>
    <w:rsid w:val="00E078C8"/>
    <w:rsid w:val="00E1198C"/>
    <w:rsid w:val="00E866CB"/>
    <w:rsid w:val="00EA5CB9"/>
    <w:rsid w:val="00EB2213"/>
    <w:rsid w:val="00F076AD"/>
    <w:rsid w:val="00F41C95"/>
    <w:rsid w:val="00F63779"/>
    <w:rsid w:val="00F82D7D"/>
    <w:rsid w:val="00FE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9D1D1"/>
  <w15:docId w15:val="{17E67EB2-D818-6944-B085-592DD2BE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CD1A97"/>
    <w:rPr>
      <w:sz w:val="16"/>
      <w:szCs w:val="16"/>
    </w:rPr>
  </w:style>
  <w:style w:type="paragraph" w:styleId="CommentText">
    <w:name w:val="annotation text"/>
    <w:basedOn w:val="Normal"/>
    <w:link w:val="CommentTextChar"/>
    <w:uiPriority w:val="99"/>
    <w:semiHidden/>
    <w:unhideWhenUsed/>
    <w:rsid w:val="00CD1A97"/>
    <w:pPr>
      <w:spacing w:line="240" w:lineRule="auto"/>
    </w:pPr>
    <w:rPr>
      <w:sz w:val="20"/>
      <w:szCs w:val="20"/>
    </w:rPr>
  </w:style>
  <w:style w:type="character" w:customStyle="1" w:styleId="CommentTextChar">
    <w:name w:val="Comment Text Char"/>
    <w:basedOn w:val="DefaultParagraphFont"/>
    <w:link w:val="CommentText"/>
    <w:uiPriority w:val="99"/>
    <w:semiHidden/>
    <w:rsid w:val="00CD1A97"/>
    <w:rPr>
      <w:sz w:val="20"/>
      <w:szCs w:val="20"/>
    </w:rPr>
  </w:style>
  <w:style w:type="paragraph" w:styleId="CommentSubject">
    <w:name w:val="annotation subject"/>
    <w:basedOn w:val="CommentText"/>
    <w:next w:val="CommentText"/>
    <w:link w:val="CommentSubjectChar"/>
    <w:uiPriority w:val="99"/>
    <w:semiHidden/>
    <w:unhideWhenUsed/>
    <w:rsid w:val="00CD1A97"/>
    <w:rPr>
      <w:b/>
      <w:bCs/>
    </w:rPr>
  </w:style>
  <w:style w:type="character" w:customStyle="1" w:styleId="CommentSubjectChar">
    <w:name w:val="Comment Subject Char"/>
    <w:basedOn w:val="CommentTextChar"/>
    <w:link w:val="CommentSubject"/>
    <w:uiPriority w:val="99"/>
    <w:semiHidden/>
    <w:rsid w:val="00CD1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34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7C015-71AC-497F-B81E-A3DEE9B1D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J. Satzler</dc:creator>
  <cp:lastModifiedBy>Connie Satzler</cp:lastModifiedBy>
  <cp:revision>5</cp:revision>
  <cp:lastPrinted>2019-01-16T19:20:00Z</cp:lastPrinted>
  <dcterms:created xsi:type="dcterms:W3CDTF">2020-07-10T19:17:00Z</dcterms:created>
  <dcterms:modified xsi:type="dcterms:W3CDTF">2020-07-15T19:31:00Z</dcterms:modified>
</cp:coreProperties>
</file>